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13E" w:rsidRDefault="007E113E" w:rsidP="007E113E">
      <w:pPr>
        <w:spacing w:after="0" w:line="318" w:lineRule="auto"/>
        <w:ind w:left="0" w:right="3546" w:firstLine="0"/>
        <w:rPr>
          <w:b/>
          <w:sz w:val="22"/>
          <w:lang w:val="en-US"/>
        </w:rPr>
      </w:pPr>
      <w:r>
        <w:rPr>
          <w:b/>
          <w:sz w:val="22"/>
          <w:lang w:val="en-US"/>
        </w:rPr>
        <w:t xml:space="preserve">                                        </w:t>
      </w:r>
    </w:p>
    <w:p w:rsidR="007E113E" w:rsidRPr="007E113E" w:rsidRDefault="007E113E" w:rsidP="007E113E">
      <w:pPr>
        <w:spacing w:after="0" w:line="318" w:lineRule="auto"/>
        <w:ind w:left="0" w:right="3546" w:firstLine="0"/>
        <w:jc w:val="center"/>
        <w:rPr>
          <w:b/>
          <w:sz w:val="22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C8247BD" wp14:editId="3D06F15B">
            <wp:simplePos x="0" y="0"/>
            <wp:positionH relativeFrom="margin">
              <wp:align>left</wp:align>
            </wp:positionH>
            <wp:positionV relativeFrom="page">
              <wp:posOffset>504190</wp:posOffset>
            </wp:positionV>
            <wp:extent cx="797560" cy="819150"/>
            <wp:effectExtent l="0" t="0" r="2540" b="0"/>
            <wp:wrapSquare wrapText="bothSides"/>
            <wp:docPr id="1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113E" w:rsidRPr="007E113E" w:rsidRDefault="007E113E" w:rsidP="007E113E">
      <w:pPr>
        <w:spacing w:after="0" w:line="259" w:lineRule="auto"/>
        <w:ind w:left="0" w:right="482" w:firstLine="0"/>
        <w:jc w:val="center"/>
        <w:rPr>
          <w:sz w:val="28"/>
          <w:szCs w:val="28"/>
        </w:rPr>
      </w:pPr>
      <w:r w:rsidRPr="007E113E">
        <w:rPr>
          <w:rFonts w:eastAsia="Arial"/>
          <w:b/>
          <w:sz w:val="28"/>
          <w:szCs w:val="28"/>
        </w:rPr>
        <w:t>“ЛЪКИ  ИНВЕСТ” АД  ГР. ЛЪКИ, ОБЛАСТ ПЛОВДИВ</w:t>
      </w:r>
    </w:p>
    <w:p w:rsidR="007E113E" w:rsidRPr="007E113E" w:rsidRDefault="007E113E" w:rsidP="007E113E">
      <w:pPr>
        <w:spacing w:after="193" w:line="259" w:lineRule="auto"/>
        <w:rPr>
          <w:sz w:val="20"/>
          <w:szCs w:val="20"/>
        </w:rPr>
      </w:pPr>
      <w:r w:rsidRPr="007E113E">
        <w:rPr>
          <w:rFonts w:eastAsia="Wingdings"/>
          <w:sz w:val="20"/>
          <w:szCs w:val="20"/>
        </w:rPr>
        <w:t xml:space="preserve">    </w:t>
      </w:r>
      <w:r>
        <w:rPr>
          <w:rFonts w:eastAsia="Wingdings"/>
          <w:sz w:val="20"/>
          <w:szCs w:val="20"/>
          <w:lang w:val="en-US"/>
        </w:rPr>
        <w:t xml:space="preserve">     </w:t>
      </w:r>
      <w:r w:rsidRPr="007E113E">
        <w:rPr>
          <w:rFonts w:eastAsia="Wingdings"/>
          <w:sz w:val="20"/>
          <w:szCs w:val="20"/>
        </w:rPr>
        <w:t xml:space="preserve"> </w:t>
      </w:r>
      <w:r w:rsidRPr="007E113E">
        <w:rPr>
          <w:rFonts w:eastAsia="Arial"/>
          <w:sz w:val="20"/>
          <w:szCs w:val="20"/>
        </w:rPr>
        <w:t xml:space="preserve">4241 гр.Лъки, </w:t>
      </w:r>
      <w:proofErr w:type="spellStart"/>
      <w:r w:rsidRPr="007E113E">
        <w:rPr>
          <w:rFonts w:eastAsia="Arial"/>
          <w:sz w:val="20"/>
          <w:szCs w:val="20"/>
        </w:rPr>
        <w:t>ул</w:t>
      </w:r>
      <w:proofErr w:type="spellEnd"/>
      <w:r w:rsidRPr="007E113E">
        <w:rPr>
          <w:rFonts w:eastAsia="Arial"/>
          <w:sz w:val="20"/>
          <w:szCs w:val="20"/>
        </w:rPr>
        <w:t xml:space="preserve">.”Освобождение” №2, </w:t>
      </w:r>
      <w:r w:rsidRPr="007E113E">
        <w:rPr>
          <w:rFonts w:eastAsia="Wingdings 2"/>
          <w:sz w:val="20"/>
          <w:szCs w:val="20"/>
        </w:rPr>
        <w:t></w:t>
      </w:r>
      <w:r w:rsidRPr="007E113E">
        <w:rPr>
          <w:rFonts w:eastAsia="Calibri"/>
          <w:sz w:val="20"/>
          <w:szCs w:val="20"/>
        </w:rPr>
        <w:t xml:space="preserve"> </w:t>
      </w:r>
      <w:r w:rsidRPr="007E113E">
        <w:rPr>
          <w:rFonts w:eastAsia="Arial"/>
          <w:sz w:val="20"/>
          <w:szCs w:val="20"/>
        </w:rPr>
        <w:t>03052/20 46, e-</w:t>
      </w:r>
      <w:proofErr w:type="spellStart"/>
      <w:r w:rsidRPr="007E113E">
        <w:rPr>
          <w:rFonts w:eastAsia="Arial"/>
          <w:sz w:val="20"/>
          <w:szCs w:val="20"/>
        </w:rPr>
        <w:t>mail</w:t>
      </w:r>
      <w:proofErr w:type="spellEnd"/>
      <w:r w:rsidRPr="007E113E">
        <w:rPr>
          <w:rFonts w:eastAsia="Arial"/>
          <w:sz w:val="20"/>
          <w:szCs w:val="20"/>
        </w:rPr>
        <w:t xml:space="preserve">: luckyinvest@abv.bg </w:t>
      </w:r>
    </w:p>
    <w:p w:rsidR="007E113E" w:rsidRPr="007E113E" w:rsidRDefault="007E113E" w:rsidP="007E113E">
      <w:pPr>
        <w:spacing w:after="0" w:line="318" w:lineRule="auto"/>
        <w:ind w:left="0" w:right="3546" w:firstLine="0"/>
        <w:jc w:val="center"/>
        <w:rPr>
          <w:b/>
          <w:sz w:val="22"/>
          <w:lang w:val="en-US"/>
        </w:rPr>
      </w:pPr>
    </w:p>
    <w:p w:rsidR="007E113E" w:rsidRDefault="007E113E" w:rsidP="007E113E">
      <w:pPr>
        <w:spacing w:after="0" w:line="318" w:lineRule="auto"/>
        <w:ind w:left="0" w:right="3546" w:firstLine="0"/>
        <w:rPr>
          <w:b/>
          <w:sz w:val="22"/>
          <w:lang w:val="en-US"/>
        </w:rPr>
      </w:pPr>
    </w:p>
    <w:p w:rsidR="007E113E" w:rsidRDefault="007E113E" w:rsidP="007E113E">
      <w:pPr>
        <w:spacing w:after="0" w:line="318" w:lineRule="auto"/>
        <w:ind w:left="0" w:right="3546" w:firstLine="0"/>
        <w:jc w:val="center"/>
        <w:rPr>
          <w:b/>
          <w:sz w:val="22"/>
          <w:lang w:val="en-US"/>
        </w:rPr>
      </w:pPr>
    </w:p>
    <w:p w:rsidR="00254491" w:rsidRPr="007E113E" w:rsidRDefault="007E113E" w:rsidP="007E113E">
      <w:pPr>
        <w:spacing w:after="0" w:line="318" w:lineRule="auto"/>
        <w:ind w:left="0" w:right="3546" w:firstLine="0"/>
        <w:jc w:val="center"/>
        <w:rPr>
          <w:sz w:val="22"/>
        </w:rPr>
      </w:pPr>
      <w:r>
        <w:rPr>
          <w:b/>
          <w:sz w:val="22"/>
          <w:lang w:val="en-US"/>
        </w:rPr>
        <w:t xml:space="preserve">                                                     </w:t>
      </w:r>
      <w:r w:rsidR="00493369" w:rsidRPr="007E113E">
        <w:rPr>
          <w:b/>
          <w:sz w:val="22"/>
        </w:rPr>
        <w:t>Информация  по чл.116д от ЗООС</w:t>
      </w:r>
    </w:p>
    <w:p w:rsidR="00254491" w:rsidRPr="007E113E" w:rsidRDefault="00493369" w:rsidP="007E113E">
      <w:pPr>
        <w:spacing w:after="57" w:line="318" w:lineRule="auto"/>
        <w:ind w:left="285" w:right="730"/>
        <w:jc w:val="center"/>
        <w:rPr>
          <w:sz w:val="22"/>
        </w:rPr>
      </w:pPr>
      <w:r w:rsidRPr="007E113E">
        <w:rPr>
          <w:b/>
          <w:sz w:val="22"/>
        </w:rPr>
        <w:t>за засегнатата общественост в случай на голяма авария за предприятие „</w:t>
      </w:r>
      <w:proofErr w:type="spellStart"/>
      <w:r w:rsidRPr="007E113E">
        <w:rPr>
          <w:b/>
          <w:sz w:val="22"/>
        </w:rPr>
        <w:t>Хвостохранилище</w:t>
      </w:r>
      <w:proofErr w:type="spellEnd"/>
      <w:r w:rsidRPr="007E113E">
        <w:rPr>
          <w:b/>
          <w:sz w:val="22"/>
        </w:rPr>
        <w:t xml:space="preserve"> Лъки-2 комплекс”  с висок рисков потенциал</w:t>
      </w:r>
    </w:p>
    <w:p w:rsidR="00254491" w:rsidRPr="007E113E" w:rsidRDefault="00493369">
      <w:pPr>
        <w:spacing w:after="258" w:line="259" w:lineRule="auto"/>
        <w:ind w:left="0" w:right="384" w:firstLine="0"/>
        <w:jc w:val="center"/>
        <w:rPr>
          <w:sz w:val="22"/>
        </w:rPr>
      </w:pPr>
      <w:r w:rsidRPr="007E113E">
        <w:rPr>
          <w:b/>
          <w:sz w:val="22"/>
        </w:rPr>
        <w:t xml:space="preserve"> </w:t>
      </w:r>
    </w:p>
    <w:p w:rsidR="00254491" w:rsidRPr="007E113E" w:rsidRDefault="00493369" w:rsidP="00F567C3">
      <w:pPr>
        <w:numPr>
          <w:ilvl w:val="0"/>
          <w:numId w:val="1"/>
        </w:numPr>
        <w:ind w:right="437" w:firstLine="480"/>
        <w:jc w:val="both"/>
        <w:rPr>
          <w:sz w:val="22"/>
        </w:rPr>
      </w:pPr>
      <w:r w:rsidRPr="007E113E">
        <w:rPr>
          <w:sz w:val="22"/>
        </w:rPr>
        <w:t xml:space="preserve">Име или търговско наименование на оператора. </w:t>
      </w:r>
    </w:p>
    <w:p w:rsidR="00254491" w:rsidRPr="007E113E" w:rsidRDefault="00493369" w:rsidP="00F567C3">
      <w:pPr>
        <w:spacing w:after="0" w:line="259" w:lineRule="auto"/>
        <w:ind w:left="0" w:firstLine="0"/>
        <w:jc w:val="both"/>
        <w:rPr>
          <w:sz w:val="22"/>
        </w:rPr>
      </w:pPr>
      <w:r w:rsidRPr="007E113E">
        <w:rPr>
          <w:sz w:val="22"/>
        </w:rPr>
        <w:t xml:space="preserve">„Лъки Инвест” АД. </w:t>
      </w:r>
    </w:p>
    <w:p w:rsidR="00254491" w:rsidRPr="007E113E" w:rsidRDefault="00493369" w:rsidP="00F567C3">
      <w:pPr>
        <w:spacing w:after="20" w:line="259" w:lineRule="auto"/>
        <w:ind w:left="480" w:firstLine="0"/>
        <w:jc w:val="both"/>
        <w:rPr>
          <w:sz w:val="22"/>
        </w:rPr>
      </w:pPr>
      <w:r w:rsidRPr="007E113E">
        <w:rPr>
          <w:sz w:val="22"/>
        </w:rPr>
        <w:t xml:space="preserve"> </w:t>
      </w:r>
    </w:p>
    <w:p w:rsidR="00F567C3" w:rsidRPr="007E113E" w:rsidRDefault="00493369" w:rsidP="00F567C3">
      <w:pPr>
        <w:numPr>
          <w:ilvl w:val="0"/>
          <w:numId w:val="1"/>
        </w:numPr>
        <w:ind w:right="437" w:firstLine="480"/>
        <w:jc w:val="both"/>
        <w:rPr>
          <w:sz w:val="22"/>
        </w:rPr>
      </w:pPr>
      <w:r w:rsidRPr="007E113E">
        <w:rPr>
          <w:sz w:val="22"/>
        </w:rPr>
        <w:t>Наименование и пълен адрес на предприятието:</w:t>
      </w:r>
      <w:r w:rsidRPr="007E113E">
        <w:rPr>
          <w:sz w:val="22"/>
        </w:rPr>
        <w:t xml:space="preserve"> </w:t>
      </w:r>
    </w:p>
    <w:p w:rsidR="00254491" w:rsidRPr="007E113E" w:rsidRDefault="00493369" w:rsidP="00F567C3">
      <w:pPr>
        <w:ind w:left="0" w:right="437" w:firstLine="960"/>
        <w:jc w:val="both"/>
        <w:rPr>
          <w:sz w:val="22"/>
        </w:rPr>
      </w:pPr>
      <w:r w:rsidRPr="007E113E">
        <w:rPr>
          <w:sz w:val="22"/>
        </w:rPr>
        <w:t>„</w:t>
      </w:r>
      <w:proofErr w:type="spellStart"/>
      <w:r w:rsidRPr="007E113E">
        <w:rPr>
          <w:sz w:val="22"/>
        </w:rPr>
        <w:t>Хвостохранилище</w:t>
      </w:r>
      <w:proofErr w:type="spellEnd"/>
      <w:r w:rsidRPr="007E113E">
        <w:rPr>
          <w:sz w:val="22"/>
        </w:rPr>
        <w:t xml:space="preserve"> Лъки-2 комплекс”; </w:t>
      </w:r>
      <w:r w:rsidRPr="007E113E">
        <w:rPr>
          <w:sz w:val="22"/>
        </w:rPr>
        <w:t xml:space="preserve">4241, гр. Лъки, </w:t>
      </w:r>
      <w:proofErr w:type="spellStart"/>
      <w:r w:rsidRPr="007E113E">
        <w:rPr>
          <w:sz w:val="22"/>
        </w:rPr>
        <w:t>обл</w:t>
      </w:r>
      <w:proofErr w:type="spellEnd"/>
      <w:r w:rsidRPr="007E113E">
        <w:rPr>
          <w:sz w:val="22"/>
        </w:rPr>
        <w:t xml:space="preserve">. Пловдивска, в района на големия завой на река </w:t>
      </w:r>
      <w:proofErr w:type="spellStart"/>
      <w:r w:rsidRPr="007E113E">
        <w:rPr>
          <w:sz w:val="22"/>
        </w:rPr>
        <w:t>Юговска</w:t>
      </w:r>
      <w:proofErr w:type="spellEnd"/>
      <w:r w:rsidRPr="007E113E">
        <w:rPr>
          <w:sz w:val="22"/>
        </w:rPr>
        <w:t>, на около 3-4 км северно от гр. Лъки.</w:t>
      </w:r>
      <w:r w:rsidRPr="007E113E">
        <w:rPr>
          <w:sz w:val="22"/>
        </w:rPr>
        <w:t xml:space="preserve"> </w:t>
      </w:r>
    </w:p>
    <w:p w:rsidR="00F567C3" w:rsidRPr="007E113E" w:rsidRDefault="00F567C3" w:rsidP="00F567C3">
      <w:pPr>
        <w:ind w:left="0" w:right="437" w:firstLine="960"/>
        <w:jc w:val="both"/>
        <w:rPr>
          <w:sz w:val="22"/>
        </w:rPr>
      </w:pPr>
    </w:p>
    <w:p w:rsidR="00254491" w:rsidRPr="007E113E" w:rsidRDefault="00493369" w:rsidP="00F567C3">
      <w:pPr>
        <w:numPr>
          <w:ilvl w:val="0"/>
          <w:numId w:val="1"/>
        </w:numPr>
        <w:spacing w:after="11"/>
        <w:ind w:left="0" w:right="437" w:firstLine="960"/>
        <w:jc w:val="both"/>
        <w:rPr>
          <w:sz w:val="22"/>
        </w:rPr>
      </w:pPr>
      <w:r w:rsidRPr="007E113E">
        <w:rPr>
          <w:sz w:val="22"/>
        </w:rPr>
        <w:t>Номер/дата на актуалното уведомление за класификация на пред</w:t>
      </w:r>
      <w:r w:rsidRPr="007E113E">
        <w:rPr>
          <w:sz w:val="22"/>
        </w:rPr>
        <w:t xml:space="preserve">приятието/съоръжението, подадено съгласно чл. 103, ал. 2 или 5 ЗООС; номер на решение по чл.116, ал.1 или чл.116ж, ал.4 от ЗООС . </w:t>
      </w:r>
    </w:p>
    <w:p w:rsidR="00254491" w:rsidRPr="007E113E" w:rsidRDefault="00493369" w:rsidP="00F567C3">
      <w:pPr>
        <w:ind w:right="437"/>
        <w:jc w:val="both"/>
        <w:rPr>
          <w:sz w:val="22"/>
        </w:rPr>
      </w:pPr>
      <w:r w:rsidRPr="007E113E">
        <w:rPr>
          <w:sz w:val="22"/>
        </w:rPr>
        <w:t xml:space="preserve">Писмо до МОСВ вх. № УК/08.8.2017 г.;  </w:t>
      </w:r>
    </w:p>
    <w:p w:rsidR="00254491" w:rsidRPr="007E113E" w:rsidRDefault="00493369" w:rsidP="00F567C3">
      <w:pPr>
        <w:ind w:right="437"/>
        <w:jc w:val="both"/>
        <w:rPr>
          <w:sz w:val="22"/>
        </w:rPr>
      </w:pPr>
      <w:r w:rsidRPr="007E113E">
        <w:rPr>
          <w:sz w:val="22"/>
        </w:rPr>
        <w:t>Потвърдена класификация със становище по чл.103, ал.6 от ЗООС с изх. №УК-</w:t>
      </w:r>
    </w:p>
    <w:p w:rsidR="00254491" w:rsidRPr="007E113E" w:rsidRDefault="00493369" w:rsidP="00F567C3">
      <w:pPr>
        <w:ind w:left="-5" w:right="437"/>
        <w:jc w:val="both"/>
        <w:rPr>
          <w:sz w:val="22"/>
        </w:rPr>
      </w:pPr>
      <w:r w:rsidRPr="007E113E">
        <w:rPr>
          <w:sz w:val="22"/>
        </w:rPr>
        <w:t xml:space="preserve">46/17.08.2017 г.; </w:t>
      </w:r>
    </w:p>
    <w:p w:rsidR="00254491" w:rsidRPr="007E113E" w:rsidRDefault="00493369" w:rsidP="00F567C3">
      <w:pPr>
        <w:ind w:left="-15" w:right="437" w:firstLine="480"/>
        <w:jc w:val="both"/>
        <w:rPr>
          <w:sz w:val="22"/>
        </w:rPr>
      </w:pPr>
      <w:r w:rsidRPr="007E113E">
        <w:rPr>
          <w:sz w:val="22"/>
        </w:rPr>
        <w:t xml:space="preserve">Одобрени Доклад за политика за предотвратяване на големи аварии и Авариен план с Решение №239-А0/2020 г. </w:t>
      </w:r>
    </w:p>
    <w:p w:rsidR="00254491" w:rsidRPr="007E113E" w:rsidRDefault="00493369" w:rsidP="00F567C3">
      <w:pPr>
        <w:spacing w:after="0" w:line="259" w:lineRule="auto"/>
        <w:ind w:left="480" w:firstLine="0"/>
        <w:jc w:val="both"/>
        <w:rPr>
          <w:sz w:val="22"/>
        </w:rPr>
      </w:pPr>
      <w:r w:rsidRPr="007E113E">
        <w:rPr>
          <w:sz w:val="22"/>
        </w:rPr>
        <w:t xml:space="preserve"> </w:t>
      </w:r>
    </w:p>
    <w:p w:rsidR="00254491" w:rsidRPr="007E113E" w:rsidRDefault="00493369" w:rsidP="00F567C3">
      <w:pPr>
        <w:numPr>
          <w:ilvl w:val="0"/>
          <w:numId w:val="1"/>
        </w:numPr>
        <w:ind w:left="0" w:right="437" w:firstLine="960"/>
        <w:jc w:val="both"/>
        <w:rPr>
          <w:sz w:val="22"/>
        </w:rPr>
      </w:pPr>
      <w:r w:rsidRPr="007E113E">
        <w:rPr>
          <w:sz w:val="22"/>
        </w:rPr>
        <w:t xml:space="preserve">Кратко описание на дейността или дейностите на предприятието/ съоръжението. </w:t>
      </w:r>
    </w:p>
    <w:p w:rsidR="00254491" w:rsidRPr="007E113E" w:rsidRDefault="00493369" w:rsidP="00F567C3">
      <w:pPr>
        <w:ind w:left="-15" w:right="437" w:firstLine="562"/>
        <w:jc w:val="both"/>
        <w:rPr>
          <w:sz w:val="22"/>
        </w:rPr>
      </w:pPr>
      <w:r w:rsidRPr="007E113E">
        <w:rPr>
          <w:sz w:val="22"/>
        </w:rPr>
        <w:t xml:space="preserve">В ОФ ”Лъки” се прилага </w:t>
      </w:r>
      <w:proofErr w:type="spellStart"/>
      <w:r w:rsidRPr="007E113E">
        <w:rPr>
          <w:sz w:val="22"/>
        </w:rPr>
        <w:t>многостадийна</w:t>
      </w:r>
      <w:proofErr w:type="spellEnd"/>
      <w:r w:rsidRPr="007E113E">
        <w:rPr>
          <w:sz w:val="22"/>
        </w:rPr>
        <w:t xml:space="preserve"> схема на флот</w:t>
      </w:r>
      <w:r w:rsidRPr="007E113E">
        <w:rPr>
          <w:sz w:val="22"/>
        </w:rPr>
        <w:t xml:space="preserve">ация, с получаване като крайни продукти на оловни и цинкови </w:t>
      </w:r>
      <w:proofErr w:type="spellStart"/>
      <w:r w:rsidRPr="007E113E">
        <w:rPr>
          <w:sz w:val="22"/>
        </w:rPr>
        <w:t>сулфидни</w:t>
      </w:r>
      <w:proofErr w:type="spellEnd"/>
      <w:r w:rsidRPr="007E113E">
        <w:rPr>
          <w:sz w:val="22"/>
        </w:rPr>
        <w:t xml:space="preserve"> концентрати, които отиват по-нататък за металургична преработка в КЦМ АД - Пловдив. Неразривен технологичен участък на ОФ ”Лъки” е </w:t>
      </w:r>
      <w:proofErr w:type="spellStart"/>
      <w:r w:rsidRPr="007E113E">
        <w:rPr>
          <w:sz w:val="22"/>
        </w:rPr>
        <w:t>хвостохранилище</w:t>
      </w:r>
      <w:proofErr w:type="spellEnd"/>
      <w:r w:rsidRPr="007E113E">
        <w:rPr>
          <w:sz w:val="22"/>
        </w:rPr>
        <w:t xml:space="preserve"> ”Лъки-2 комплекс”, което включва действа</w:t>
      </w:r>
      <w:r w:rsidRPr="007E113E">
        <w:rPr>
          <w:sz w:val="22"/>
        </w:rPr>
        <w:t xml:space="preserve">щото </w:t>
      </w:r>
      <w:proofErr w:type="spellStart"/>
      <w:r w:rsidRPr="007E113E">
        <w:rPr>
          <w:sz w:val="22"/>
        </w:rPr>
        <w:t>хвостохранилище</w:t>
      </w:r>
      <w:proofErr w:type="spellEnd"/>
      <w:r w:rsidRPr="007E113E">
        <w:rPr>
          <w:sz w:val="22"/>
        </w:rPr>
        <w:t xml:space="preserve"> ”Лъки-2 временно” и изведеното от експлоатация и обезводнено след 2008 г. </w:t>
      </w:r>
      <w:proofErr w:type="spellStart"/>
      <w:r w:rsidRPr="007E113E">
        <w:rPr>
          <w:sz w:val="22"/>
        </w:rPr>
        <w:t>хвостохранилище</w:t>
      </w:r>
      <w:proofErr w:type="spellEnd"/>
      <w:r w:rsidRPr="007E113E">
        <w:rPr>
          <w:sz w:val="22"/>
        </w:rPr>
        <w:t xml:space="preserve"> ”Лъки-2 язовир”.</w:t>
      </w:r>
      <w:r w:rsidRPr="007E113E">
        <w:rPr>
          <w:sz w:val="22"/>
        </w:rPr>
        <w:t xml:space="preserve"> </w:t>
      </w:r>
    </w:p>
    <w:p w:rsidR="00254491" w:rsidRPr="007E113E" w:rsidRDefault="00493369" w:rsidP="00F567C3">
      <w:pPr>
        <w:ind w:left="-15" w:right="437" w:firstLine="566"/>
        <w:jc w:val="both"/>
        <w:rPr>
          <w:sz w:val="22"/>
        </w:rPr>
      </w:pPr>
      <w:r w:rsidRPr="007E113E">
        <w:rPr>
          <w:sz w:val="22"/>
        </w:rPr>
        <w:t>За възстановяване на функциите на язовирното езеро, през 2008-2009 г. е бил изготвен и изпълнен проект от ”</w:t>
      </w:r>
      <w:proofErr w:type="spellStart"/>
      <w:r w:rsidRPr="007E113E">
        <w:rPr>
          <w:sz w:val="22"/>
        </w:rPr>
        <w:t>Енергопроект</w:t>
      </w:r>
      <w:proofErr w:type="spellEnd"/>
      <w:r w:rsidRPr="007E113E">
        <w:rPr>
          <w:sz w:val="22"/>
        </w:rPr>
        <w:t xml:space="preserve">”, за </w:t>
      </w:r>
      <w:proofErr w:type="spellStart"/>
      <w:r w:rsidRPr="007E113E">
        <w:rPr>
          <w:sz w:val="22"/>
        </w:rPr>
        <w:t>пр</w:t>
      </w:r>
      <w:r w:rsidRPr="007E113E">
        <w:rPr>
          <w:sz w:val="22"/>
        </w:rPr>
        <w:t>отиво</w:t>
      </w:r>
      <w:proofErr w:type="spellEnd"/>
      <w:r w:rsidRPr="007E113E">
        <w:rPr>
          <w:sz w:val="22"/>
        </w:rPr>
        <w:t xml:space="preserve">-филтрационни мероприятия. Изпълнението на посочените мерки не е довело до очаквания резултат и съоръжението е изведено от експлоатация. </w:t>
      </w:r>
    </w:p>
    <w:p w:rsidR="00F567C3" w:rsidRPr="007E113E" w:rsidRDefault="00493369" w:rsidP="00F567C3">
      <w:pPr>
        <w:ind w:left="-15" w:right="437" w:firstLine="566"/>
        <w:jc w:val="both"/>
        <w:rPr>
          <w:sz w:val="22"/>
        </w:rPr>
      </w:pPr>
      <w:r w:rsidRPr="007E113E">
        <w:rPr>
          <w:sz w:val="22"/>
        </w:rPr>
        <w:t xml:space="preserve">Към днешна дата, </w:t>
      </w:r>
      <w:proofErr w:type="spellStart"/>
      <w:r w:rsidRPr="007E113E">
        <w:rPr>
          <w:sz w:val="22"/>
        </w:rPr>
        <w:t>хвостохранилище</w:t>
      </w:r>
      <w:proofErr w:type="spellEnd"/>
      <w:r w:rsidRPr="007E113E">
        <w:rPr>
          <w:sz w:val="22"/>
        </w:rPr>
        <w:t xml:space="preserve"> ”Лъки-2 комплекс“  се представя само от ”Лъки-2 временно” като действащо </w:t>
      </w:r>
      <w:proofErr w:type="spellStart"/>
      <w:r w:rsidRPr="007E113E">
        <w:rPr>
          <w:sz w:val="22"/>
        </w:rPr>
        <w:t>хвостох</w:t>
      </w:r>
      <w:r w:rsidRPr="007E113E">
        <w:rPr>
          <w:sz w:val="22"/>
        </w:rPr>
        <w:t>ранилище</w:t>
      </w:r>
      <w:proofErr w:type="spellEnd"/>
      <w:r w:rsidRPr="007E113E">
        <w:rPr>
          <w:sz w:val="22"/>
        </w:rPr>
        <w:t xml:space="preserve"> от </w:t>
      </w:r>
      <w:proofErr w:type="spellStart"/>
      <w:r w:rsidRPr="007E113E">
        <w:rPr>
          <w:sz w:val="22"/>
        </w:rPr>
        <w:t>намивен</w:t>
      </w:r>
      <w:proofErr w:type="spellEnd"/>
      <w:r w:rsidRPr="007E113E">
        <w:rPr>
          <w:sz w:val="22"/>
        </w:rPr>
        <w:t xml:space="preserve"> тип, с пълен </w:t>
      </w:r>
      <w:proofErr w:type="spellStart"/>
      <w:r w:rsidRPr="007E113E">
        <w:rPr>
          <w:sz w:val="22"/>
        </w:rPr>
        <w:t>рецикъл</w:t>
      </w:r>
      <w:proofErr w:type="spellEnd"/>
      <w:r w:rsidRPr="007E113E">
        <w:rPr>
          <w:sz w:val="22"/>
        </w:rPr>
        <w:t xml:space="preserve"> на избистрените води обратно в основния цикъл на флотация в </w:t>
      </w:r>
      <w:proofErr w:type="spellStart"/>
      <w:r w:rsidRPr="007E113E">
        <w:rPr>
          <w:sz w:val="22"/>
        </w:rPr>
        <w:t>ОФ”Лъки</w:t>
      </w:r>
      <w:proofErr w:type="spellEnd"/>
      <w:r w:rsidRPr="007E113E">
        <w:rPr>
          <w:sz w:val="22"/>
        </w:rPr>
        <w:t xml:space="preserve">”. След пресушаването след 2009 г. на ”Лъки-2 язовир”, поради пропадане на води и </w:t>
      </w:r>
      <w:proofErr w:type="spellStart"/>
      <w:r w:rsidRPr="007E113E">
        <w:rPr>
          <w:sz w:val="22"/>
        </w:rPr>
        <w:t>хвост</w:t>
      </w:r>
      <w:proofErr w:type="spellEnd"/>
      <w:r w:rsidRPr="007E113E">
        <w:rPr>
          <w:sz w:val="22"/>
        </w:rPr>
        <w:t xml:space="preserve"> в  карстовите образувания  от пукнатини и т. нар. ”</w:t>
      </w:r>
      <w:proofErr w:type="spellStart"/>
      <w:r w:rsidRPr="007E113E">
        <w:rPr>
          <w:sz w:val="22"/>
        </w:rPr>
        <w:t>губилища</w:t>
      </w:r>
      <w:proofErr w:type="spellEnd"/>
      <w:r w:rsidRPr="007E113E">
        <w:rPr>
          <w:sz w:val="22"/>
        </w:rPr>
        <w:t>”</w:t>
      </w:r>
      <w:r w:rsidRPr="007E113E">
        <w:rPr>
          <w:sz w:val="22"/>
        </w:rPr>
        <w:t xml:space="preserve">,  </w:t>
      </w:r>
      <w:proofErr w:type="spellStart"/>
      <w:r w:rsidRPr="007E113E">
        <w:rPr>
          <w:sz w:val="22"/>
        </w:rPr>
        <w:t>хвостохранилището</w:t>
      </w:r>
      <w:proofErr w:type="spellEnd"/>
      <w:r w:rsidRPr="007E113E">
        <w:rPr>
          <w:sz w:val="22"/>
        </w:rPr>
        <w:t xml:space="preserve"> остава не само неизползваемо по предназначението си, но и екологично неприемливо поради реална опасност от  замърсяване на подземните води в района от пропаднали в карстовите форми води и увлечен с тях </w:t>
      </w:r>
      <w:proofErr w:type="spellStart"/>
      <w:r w:rsidRPr="007E113E">
        <w:rPr>
          <w:sz w:val="22"/>
        </w:rPr>
        <w:t>хвост</w:t>
      </w:r>
      <w:proofErr w:type="spellEnd"/>
      <w:r w:rsidRPr="007E113E">
        <w:rPr>
          <w:sz w:val="22"/>
        </w:rPr>
        <w:t>.</w:t>
      </w:r>
    </w:p>
    <w:p w:rsidR="00254491" w:rsidRPr="007E113E" w:rsidRDefault="00493369" w:rsidP="00F567C3">
      <w:pPr>
        <w:ind w:left="-15" w:right="437" w:firstLine="566"/>
        <w:jc w:val="both"/>
        <w:rPr>
          <w:sz w:val="22"/>
        </w:rPr>
      </w:pPr>
      <w:r w:rsidRPr="007E113E">
        <w:rPr>
          <w:sz w:val="22"/>
        </w:rPr>
        <w:t xml:space="preserve">  </w:t>
      </w:r>
      <w:r w:rsidR="00F567C3" w:rsidRPr="007E113E">
        <w:rPr>
          <w:sz w:val="22"/>
          <w:lang w:val="en-US"/>
        </w:rPr>
        <w:t xml:space="preserve">   </w:t>
      </w:r>
      <w:r w:rsidRPr="007E113E">
        <w:rPr>
          <w:sz w:val="22"/>
        </w:rPr>
        <w:t>С цел екологосъобразно ре</w:t>
      </w:r>
      <w:r w:rsidRPr="007E113E">
        <w:rPr>
          <w:sz w:val="22"/>
        </w:rPr>
        <w:t xml:space="preserve">шаване на проблемите и увеличаване на експлоатационния срок на </w:t>
      </w:r>
      <w:proofErr w:type="spellStart"/>
      <w:r w:rsidRPr="007E113E">
        <w:rPr>
          <w:sz w:val="22"/>
        </w:rPr>
        <w:t>хвостохранилище</w:t>
      </w:r>
      <w:proofErr w:type="spellEnd"/>
      <w:r w:rsidRPr="007E113E">
        <w:rPr>
          <w:sz w:val="22"/>
        </w:rPr>
        <w:t xml:space="preserve"> ”Лъки-2 комплекс” се предвижда реконструкция на действащото </w:t>
      </w:r>
      <w:proofErr w:type="spellStart"/>
      <w:r w:rsidRPr="007E113E">
        <w:rPr>
          <w:sz w:val="22"/>
        </w:rPr>
        <w:t>хвостохранилище</w:t>
      </w:r>
      <w:proofErr w:type="spellEnd"/>
      <w:r w:rsidRPr="007E113E">
        <w:rPr>
          <w:sz w:val="22"/>
        </w:rPr>
        <w:t xml:space="preserve"> „Лъки-2 временно по разработен проект, който предвижда конструктивни и технологични промени на действ</w:t>
      </w:r>
      <w:r w:rsidRPr="007E113E">
        <w:rPr>
          <w:sz w:val="22"/>
        </w:rPr>
        <w:t xml:space="preserve">ащото </w:t>
      </w:r>
      <w:proofErr w:type="spellStart"/>
      <w:r w:rsidRPr="007E113E">
        <w:rPr>
          <w:sz w:val="22"/>
        </w:rPr>
        <w:t>хвостохранилище</w:t>
      </w:r>
      <w:proofErr w:type="spellEnd"/>
      <w:r w:rsidRPr="007E113E">
        <w:rPr>
          <w:sz w:val="22"/>
        </w:rPr>
        <w:t>. Проектът гарантира безопасно депониране на флотационния отпадък (</w:t>
      </w:r>
      <w:proofErr w:type="spellStart"/>
      <w:r w:rsidRPr="007E113E">
        <w:rPr>
          <w:sz w:val="22"/>
        </w:rPr>
        <w:t>хвост</w:t>
      </w:r>
      <w:proofErr w:type="spellEnd"/>
      <w:r w:rsidRPr="007E113E">
        <w:rPr>
          <w:sz w:val="22"/>
        </w:rPr>
        <w:t xml:space="preserve">), осигурява дългосрочна геотехническа стабилност на </w:t>
      </w:r>
      <w:r w:rsidRPr="007E113E">
        <w:rPr>
          <w:sz w:val="22"/>
        </w:rPr>
        <w:lastRenderedPageBreak/>
        <w:t>съоръжението, както и предотвратяване на дългосрочни отрицателни въздействия върху компонентите на околната ср</w:t>
      </w:r>
      <w:r w:rsidRPr="007E113E">
        <w:rPr>
          <w:sz w:val="22"/>
        </w:rPr>
        <w:t xml:space="preserve">еда и човешкото здраве.   </w:t>
      </w:r>
    </w:p>
    <w:p w:rsidR="00254491" w:rsidRPr="007E113E" w:rsidRDefault="00493369" w:rsidP="00F567C3">
      <w:pPr>
        <w:ind w:left="-15" w:right="437" w:firstLine="562"/>
        <w:jc w:val="both"/>
        <w:rPr>
          <w:sz w:val="22"/>
        </w:rPr>
      </w:pPr>
      <w:r w:rsidRPr="007E113E">
        <w:rPr>
          <w:sz w:val="22"/>
        </w:rPr>
        <w:t xml:space="preserve">Реконструкцията на </w:t>
      </w:r>
      <w:proofErr w:type="spellStart"/>
      <w:r w:rsidRPr="007E113E">
        <w:rPr>
          <w:sz w:val="22"/>
        </w:rPr>
        <w:t>хвостохранилището</w:t>
      </w:r>
      <w:proofErr w:type="spellEnd"/>
      <w:r w:rsidRPr="007E113E">
        <w:rPr>
          <w:sz w:val="22"/>
        </w:rPr>
        <w:t xml:space="preserve"> предвижда изменение на технологичния процес така, че след извършеното класическо </w:t>
      </w:r>
      <w:proofErr w:type="spellStart"/>
      <w:r w:rsidRPr="007E113E">
        <w:rPr>
          <w:sz w:val="22"/>
        </w:rPr>
        <w:t>намиване</w:t>
      </w:r>
      <w:proofErr w:type="spellEnd"/>
      <w:r w:rsidRPr="007E113E">
        <w:rPr>
          <w:sz w:val="22"/>
        </w:rPr>
        <w:t xml:space="preserve"> и обезводняване на </w:t>
      </w:r>
      <w:proofErr w:type="spellStart"/>
      <w:r w:rsidRPr="007E113E">
        <w:rPr>
          <w:sz w:val="22"/>
        </w:rPr>
        <w:t>хвоста</w:t>
      </w:r>
      <w:proofErr w:type="spellEnd"/>
      <w:r w:rsidRPr="007E113E">
        <w:rPr>
          <w:sz w:val="22"/>
        </w:rPr>
        <w:t xml:space="preserve"> в действащото </w:t>
      </w:r>
      <w:proofErr w:type="spellStart"/>
      <w:r w:rsidRPr="007E113E">
        <w:rPr>
          <w:sz w:val="22"/>
        </w:rPr>
        <w:t>хвостохранилище</w:t>
      </w:r>
      <w:proofErr w:type="spellEnd"/>
      <w:r w:rsidRPr="007E113E">
        <w:rPr>
          <w:sz w:val="22"/>
        </w:rPr>
        <w:t xml:space="preserve"> ”Лъки-2 временно”,  същият да се изгребва меха</w:t>
      </w:r>
      <w:r w:rsidRPr="007E113E">
        <w:rPr>
          <w:sz w:val="22"/>
        </w:rPr>
        <w:t xml:space="preserve">низирано, транспортира и депонира в </w:t>
      </w:r>
      <w:proofErr w:type="spellStart"/>
      <w:r w:rsidRPr="007E113E">
        <w:rPr>
          <w:sz w:val="22"/>
        </w:rPr>
        <w:t>новоизградени</w:t>
      </w:r>
      <w:proofErr w:type="spellEnd"/>
      <w:r w:rsidRPr="007E113E">
        <w:rPr>
          <w:sz w:val="22"/>
        </w:rPr>
        <w:t xml:space="preserve"> две секции в чашата на </w:t>
      </w:r>
      <w:proofErr w:type="spellStart"/>
      <w:r w:rsidRPr="007E113E">
        <w:rPr>
          <w:sz w:val="22"/>
        </w:rPr>
        <w:t>хвостохранилище</w:t>
      </w:r>
      <w:proofErr w:type="spellEnd"/>
      <w:r w:rsidRPr="007E113E">
        <w:rPr>
          <w:sz w:val="22"/>
        </w:rPr>
        <w:t xml:space="preserve"> ”Лъки-2 язовир”. </w:t>
      </w:r>
      <w:r w:rsidRPr="007E113E">
        <w:rPr>
          <w:sz w:val="22"/>
        </w:rPr>
        <w:t xml:space="preserve"> </w:t>
      </w:r>
    </w:p>
    <w:p w:rsidR="00254491" w:rsidRPr="007E113E" w:rsidRDefault="00493369" w:rsidP="00F567C3">
      <w:pPr>
        <w:ind w:left="-15" w:right="437" w:firstLine="497"/>
        <w:jc w:val="both"/>
        <w:rPr>
          <w:sz w:val="22"/>
        </w:rPr>
      </w:pPr>
      <w:r w:rsidRPr="007E113E">
        <w:rPr>
          <w:sz w:val="22"/>
        </w:rPr>
        <w:t xml:space="preserve">Предвижданата реконструкция с прилагане на ”сухо депониране” на </w:t>
      </w:r>
      <w:proofErr w:type="spellStart"/>
      <w:r w:rsidRPr="007E113E">
        <w:rPr>
          <w:sz w:val="22"/>
        </w:rPr>
        <w:t>хвоста</w:t>
      </w:r>
      <w:proofErr w:type="spellEnd"/>
      <w:r w:rsidRPr="007E113E">
        <w:rPr>
          <w:sz w:val="22"/>
        </w:rPr>
        <w:t xml:space="preserve"> в чашата на </w:t>
      </w:r>
      <w:proofErr w:type="spellStart"/>
      <w:r w:rsidRPr="007E113E">
        <w:rPr>
          <w:sz w:val="22"/>
        </w:rPr>
        <w:t>пзпразнения</w:t>
      </w:r>
      <w:proofErr w:type="spellEnd"/>
      <w:r w:rsidRPr="007E113E">
        <w:rPr>
          <w:sz w:val="22"/>
        </w:rPr>
        <w:t xml:space="preserve"> ”Лъки-2 язовир” се предлага в справочен документ  за </w:t>
      </w:r>
      <w:r w:rsidRPr="007E113E">
        <w:rPr>
          <w:sz w:val="22"/>
        </w:rPr>
        <w:t xml:space="preserve">Най Добри Налични Техники (Референтен документ на Европейската комисия - Институт за перспективни технологични проучвания, Севиля, Испания, „Комплексно предотвратяване и контрол на замърсяването” (IPPC), за минни отпадъци (BREF </w:t>
      </w:r>
      <w:proofErr w:type="spellStart"/>
      <w:r w:rsidRPr="007E113E">
        <w:rPr>
          <w:sz w:val="22"/>
        </w:rPr>
        <w:t>Code</w:t>
      </w:r>
      <w:proofErr w:type="spellEnd"/>
      <w:r w:rsidRPr="007E113E">
        <w:rPr>
          <w:sz w:val="22"/>
        </w:rPr>
        <w:t xml:space="preserve"> MTWR, т.4.4.16.1 - </w:t>
      </w:r>
      <w:proofErr w:type="spellStart"/>
      <w:r w:rsidRPr="007E113E">
        <w:rPr>
          <w:sz w:val="22"/>
        </w:rPr>
        <w:t>Dry</w:t>
      </w:r>
      <w:proofErr w:type="spellEnd"/>
      <w:r w:rsidRPr="007E113E">
        <w:rPr>
          <w:sz w:val="22"/>
        </w:rPr>
        <w:t xml:space="preserve"> </w:t>
      </w:r>
      <w:proofErr w:type="spellStart"/>
      <w:r w:rsidRPr="007E113E">
        <w:rPr>
          <w:sz w:val="22"/>
        </w:rPr>
        <w:t>tailings</w:t>
      </w:r>
      <w:proofErr w:type="spellEnd"/>
      <w:r w:rsidRPr="007E113E">
        <w:rPr>
          <w:sz w:val="22"/>
        </w:rPr>
        <w:t xml:space="preserve">). </w:t>
      </w:r>
    </w:p>
    <w:p w:rsidR="00254491" w:rsidRPr="007E113E" w:rsidRDefault="00493369" w:rsidP="00F567C3">
      <w:pPr>
        <w:spacing w:after="102" w:line="259" w:lineRule="auto"/>
        <w:ind w:left="480" w:firstLine="0"/>
        <w:jc w:val="both"/>
        <w:rPr>
          <w:sz w:val="22"/>
        </w:rPr>
      </w:pPr>
      <w:r w:rsidRPr="007E113E">
        <w:rPr>
          <w:color w:val="FF0000"/>
          <w:sz w:val="22"/>
        </w:rPr>
        <w:t xml:space="preserve"> </w:t>
      </w:r>
    </w:p>
    <w:p w:rsidR="00254491" w:rsidRPr="007E113E" w:rsidRDefault="00493369" w:rsidP="00F567C3">
      <w:pPr>
        <w:ind w:left="-15" w:right="437" w:firstLine="480"/>
        <w:jc w:val="both"/>
        <w:rPr>
          <w:sz w:val="22"/>
        </w:rPr>
      </w:pPr>
      <w:r w:rsidRPr="007E113E">
        <w:rPr>
          <w:sz w:val="22"/>
        </w:rPr>
        <w:t xml:space="preserve">5. Обобщена информация за наличните в предприятието/съоръжението опасни вещества от приложение № 3 към ЗООС  </w:t>
      </w:r>
    </w:p>
    <w:p w:rsidR="00254491" w:rsidRPr="007E113E" w:rsidRDefault="00493369" w:rsidP="00F567C3">
      <w:pPr>
        <w:ind w:left="-15" w:right="437" w:firstLine="720"/>
        <w:jc w:val="both"/>
        <w:rPr>
          <w:sz w:val="22"/>
        </w:rPr>
      </w:pPr>
      <w:r w:rsidRPr="007E113E">
        <w:rPr>
          <w:sz w:val="22"/>
        </w:rPr>
        <w:t xml:space="preserve">Съгласно </w:t>
      </w:r>
      <w:r w:rsidRPr="007E113E">
        <w:rPr>
          <w:i/>
          <w:sz w:val="22"/>
        </w:rPr>
        <w:t>”Норми за проектиране на ХТС. Основни положения”</w:t>
      </w:r>
      <w:r w:rsidRPr="007E113E">
        <w:rPr>
          <w:sz w:val="22"/>
        </w:rPr>
        <w:t xml:space="preserve">,  </w:t>
      </w:r>
      <w:proofErr w:type="spellStart"/>
      <w:r w:rsidRPr="007E113E">
        <w:rPr>
          <w:sz w:val="22"/>
        </w:rPr>
        <w:t>Хвостохранилище</w:t>
      </w:r>
      <w:proofErr w:type="spellEnd"/>
      <w:r w:rsidRPr="007E113E">
        <w:rPr>
          <w:sz w:val="22"/>
        </w:rPr>
        <w:t xml:space="preserve"> ”Лъки-2 комплекс“ е определено като  съоръжение II клас.</w:t>
      </w:r>
      <w:r w:rsidRPr="007E113E">
        <w:rPr>
          <w:sz w:val="22"/>
        </w:rPr>
        <w:t xml:space="preserve"> </w:t>
      </w:r>
    </w:p>
    <w:p w:rsidR="00254491" w:rsidRPr="007E113E" w:rsidRDefault="00493369" w:rsidP="00F567C3">
      <w:pPr>
        <w:ind w:left="-15" w:right="437" w:firstLine="566"/>
        <w:jc w:val="both"/>
        <w:rPr>
          <w:sz w:val="22"/>
        </w:rPr>
      </w:pPr>
      <w:r w:rsidRPr="007E113E">
        <w:rPr>
          <w:sz w:val="22"/>
        </w:rPr>
        <w:t>Категория на строежа – съгласно чл.137, ал. 2, буква ” г”, от ЗУТ (</w:t>
      </w:r>
      <w:proofErr w:type="spellStart"/>
      <w:r w:rsidRPr="007E113E">
        <w:rPr>
          <w:sz w:val="22"/>
        </w:rPr>
        <w:t>посл</w:t>
      </w:r>
      <w:proofErr w:type="spellEnd"/>
      <w:r w:rsidRPr="007E113E">
        <w:rPr>
          <w:sz w:val="22"/>
        </w:rPr>
        <w:t xml:space="preserve">. изм. и доп. ДВ бр. 13/07.02.2017 г.), съоръжения и инсталации за третиране на отпадъци и закриване на депа за отпадъци чрез повърхностно запечатване с горен изолиращ екран са втора </w:t>
      </w:r>
      <w:r w:rsidRPr="007E113E">
        <w:rPr>
          <w:sz w:val="22"/>
        </w:rPr>
        <w:t xml:space="preserve">категория. </w:t>
      </w:r>
    </w:p>
    <w:p w:rsidR="00254491" w:rsidRPr="007E113E" w:rsidRDefault="00493369" w:rsidP="00F567C3">
      <w:pPr>
        <w:ind w:left="-15" w:right="437" w:firstLine="720"/>
        <w:jc w:val="both"/>
        <w:rPr>
          <w:sz w:val="22"/>
        </w:rPr>
      </w:pPr>
      <w:r w:rsidRPr="007E113E">
        <w:rPr>
          <w:sz w:val="22"/>
        </w:rPr>
        <w:t xml:space="preserve">Основното предназначение на обекта е да  съхранява твърдия отпадък от флотационната фабрика.  </w:t>
      </w:r>
    </w:p>
    <w:p w:rsidR="00254491" w:rsidRPr="007E113E" w:rsidRDefault="00493369" w:rsidP="00F567C3">
      <w:pPr>
        <w:ind w:left="-15" w:right="437" w:firstLine="562"/>
        <w:jc w:val="both"/>
        <w:rPr>
          <w:sz w:val="22"/>
        </w:rPr>
      </w:pPr>
      <w:r w:rsidRPr="007E113E">
        <w:rPr>
          <w:sz w:val="22"/>
        </w:rPr>
        <w:t>Съгласно чл. 22.б, ал 1 на ЗПБ (</w:t>
      </w:r>
      <w:proofErr w:type="spellStart"/>
      <w:r w:rsidRPr="007E113E">
        <w:rPr>
          <w:sz w:val="22"/>
        </w:rPr>
        <w:t>обн</w:t>
      </w:r>
      <w:proofErr w:type="spellEnd"/>
      <w:r w:rsidRPr="007E113E">
        <w:rPr>
          <w:sz w:val="22"/>
        </w:rPr>
        <w:t xml:space="preserve">., ДВ, бр.23/12.03.1999 г., </w:t>
      </w:r>
      <w:proofErr w:type="spellStart"/>
      <w:r w:rsidRPr="007E113E">
        <w:rPr>
          <w:sz w:val="22"/>
        </w:rPr>
        <w:t>посл</w:t>
      </w:r>
      <w:proofErr w:type="spellEnd"/>
      <w:r w:rsidRPr="007E113E">
        <w:rPr>
          <w:sz w:val="22"/>
        </w:rPr>
        <w:t>. изм. и доп. ДВ, бр. 56/24.07.2015 г.), в съответствие с Директива 2000/532/ЕО и Наредбата за реда и начина на класифициране, опаковане и етикетиране на химични вещества и смеси (</w:t>
      </w:r>
      <w:proofErr w:type="spellStart"/>
      <w:r w:rsidRPr="007E113E">
        <w:rPr>
          <w:sz w:val="22"/>
        </w:rPr>
        <w:t>Обн</w:t>
      </w:r>
      <w:proofErr w:type="spellEnd"/>
      <w:r w:rsidRPr="007E113E">
        <w:rPr>
          <w:sz w:val="22"/>
        </w:rPr>
        <w:t>., ДВ,</w:t>
      </w:r>
      <w:r w:rsidRPr="007E113E">
        <w:rPr>
          <w:sz w:val="22"/>
        </w:rPr>
        <w:t xml:space="preserve"> бр. 68/31.08.2010 г., </w:t>
      </w:r>
      <w:proofErr w:type="spellStart"/>
      <w:r w:rsidRPr="007E113E">
        <w:rPr>
          <w:sz w:val="22"/>
        </w:rPr>
        <w:t>посл</w:t>
      </w:r>
      <w:proofErr w:type="spellEnd"/>
      <w:r w:rsidRPr="007E113E">
        <w:rPr>
          <w:sz w:val="22"/>
        </w:rPr>
        <w:t xml:space="preserve">. изм., ДВ, бр. 84/27.9. 2013 г.), минните отпадъци се класифицират по реда определен с наредбата по чл. 22.к на ЗПБ, в съответствие с кодовете в Приложение 1 към Наредба № 2 от 23.06.2014 г. (ДВ бр. 65/2014 г.), според степента </w:t>
      </w:r>
      <w:r w:rsidRPr="007E113E">
        <w:rPr>
          <w:sz w:val="22"/>
        </w:rPr>
        <w:t xml:space="preserve">на риска за околната среда и човешкото здраве, на основата на техните качествени характеристики. В тази връзка, внасяният за депониране в </w:t>
      </w:r>
      <w:proofErr w:type="spellStart"/>
      <w:r w:rsidRPr="007E113E">
        <w:rPr>
          <w:sz w:val="22"/>
        </w:rPr>
        <w:t>хвостохранилище</w:t>
      </w:r>
      <w:proofErr w:type="spellEnd"/>
      <w:r w:rsidRPr="007E113E">
        <w:rPr>
          <w:sz w:val="22"/>
        </w:rPr>
        <w:t xml:space="preserve"> ”Лъки-2 комплекс” флотационен отпадък (</w:t>
      </w:r>
      <w:proofErr w:type="spellStart"/>
      <w:r w:rsidRPr="007E113E">
        <w:rPr>
          <w:sz w:val="22"/>
        </w:rPr>
        <w:t>хвост</w:t>
      </w:r>
      <w:proofErr w:type="spellEnd"/>
      <w:r w:rsidRPr="007E113E">
        <w:rPr>
          <w:sz w:val="22"/>
        </w:rPr>
        <w:t>) трябва да се класифицира като опасен отпадък с код 01 03</w:t>
      </w:r>
      <w:r w:rsidRPr="007E113E">
        <w:rPr>
          <w:sz w:val="22"/>
        </w:rPr>
        <w:t xml:space="preserve"> 05 (*) ”</w:t>
      </w:r>
      <w:r w:rsidRPr="007E113E">
        <w:rPr>
          <w:i/>
          <w:sz w:val="22"/>
        </w:rPr>
        <w:t xml:space="preserve">Други отпадъци от обогатяването, съдържащи опасни вещества” </w:t>
      </w:r>
      <w:r w:rsidRPr="007E113E">
        <w:rPr>
          <w:sz w:val="22"/>
        </w:rPr>
        <w:t xml:space="preserve">– Приложение № 1 към чл. 5, ал. 1 и чл. 6, ал. 1 и 2 на Наредба № 2 от 23.06.2014 г. за класификация на отпадъците. </w:t>
      </w:r>
      <w:r w:rsidRPr="007E113E">
        <w:rPr>
          <w:i/>
          <w:sz w:val="22"/>
        </w:rPr>
        <w:t xml:space="preserve"> </w:t>
      </w:r>
    </w:p>
    <w:p w:rsidR="00254491" w:rsidRPr="007E113E" w:rsidRDefault="00493369" w:rsidP="00F567C3">
      <w:pPr>
        <w:ind w:left="-15" w:right="721" w:firstLine="480"/>
        <w:jc w:val="both"/>
        <w:rPr>
          <w:sz w:val="22"/>
        </w:rPr>
      </w:pPr>
      <w:r w:rsidRPr="007E113E">
        <w:rPr>
          <w:sz w:val="22"/>
        </w:rPr>
        <w:t>Управлението на  флотационния  отпадък (</w:t>
      </w:r>
      <w:proofErr w:type="spellStart"/>
      <w:r w:rsidRPr="007E113E">
        <w:rPr>
          <w:sz w:val="22"/>
        </w:rPr>
        <w:t>хвост</w:t>
      </w:r>
      <w:proofErr w:type="spellEnd"/>
      <w:r w:rsidRPr="007E113E">
        <w:rPr>
          <w:sz w:val="22"/>
        </w:rPr>
        <w:t>) ще се осъществява съгл</w:t>
      </w:r>
      <w:r w:rsidRPr="007E113E">
        <w:rPr>
          <w:sz w:val="22"/>
        </w:rPr>
        <w:t xml:space="preserve">асно План за управление на минните отпадъци (ПУМО), разработен на основата на  Закона за подземните богатства (ЗПБ – </w:t>
      </w:r>
      <w:proofErr w:type="spellStart"/>
      <w:r w:rsidRPr="007E113E">
        <w:rPr>
          <w:sz w:val="22"/>
        </w:rPr>
        <w:t>обн</w:t>
      </w:r>
      <w:proofErr w:type="spellEnd"/>
      <w:r w:rsidRPr="007E113E">
        <w:rPr>
          <w:sz w:val="22"/>
        </w:rPr>
        <w:t xml:space="preserve">., ДВ, бр.23/12.03.1999 г., </w:t>
      </w:r>
      <w:proofErr w:type="spellStart"/>
      <w:r w:rsidRPr="007E113E">
        <w:rPr>
          <w:sz w:val="22"/>
        </w:rPr>
        <w:t>посл</w:t>
      </w:r>
      <w:proofErr w:type="spellEnd"/>
      <w:r w:rsidRPr="007E113E">
        <w:rPr>
          <w:sz w:val="22"/>
        </w:rPr>
        <w:t xml:space="preserve">. </w:t>
      </w:r>
      <w:proofErr w:type="spellStart"/>
      <w:r w:rsidRPr="007E113E">
        <w:rPr>
          <w:sz w:val="22"/>
        </w:rPr>
        <w:t>изм.и</w:t>
      </w:r>
      <w:proofErr w:type="spellEnd"/>
      <w:r w:rsidRPr="007E113E">
        <w:rPr>
          <w:sz w:val="22"/>
        </w:rPr>
        <w:t xml:space="preserve"> доп. ДВ, бр. 56/24.07.2015 г.) и новата Наредба за управление на минните отпадъци (приета с ПМС </w:t>
      </w:r>
      <w:r w:rsidRPr="007E113E">
        <w:rPr>
          <w:sz w:val="22"/>
        </w:rPr>
        <w:t xml:space="preserve">№ 1/07.01.2016 г., </w:t>
      </w:r>
      <w:proofErr w:type="spellStart"/>
      <w:r w:rsidRPr="007E113E">
        <w:rPr>
          <w:sz w:val="22"/>
        </w:rPr>
        <w:t>обн</w:t>
      </w:r>
      <w:proofErr w:type="spellEnd"/>
      <w:r w:rsidRPr="007E113E">
        <w:rPr>
          <w:sz w:val="22"/>
        </w:rPr>
        <w:t>. ДВ. бр.5/19.01.2016 г.), в съответствие с Чл. 22 г, ал. 3 на ЗПБ (</w:t>
      </w:r>
      <w:proofErr w:type="spellStart"/>
      <w:r w:rsidRPr="007E113E">
        <w:rPr>
          <w:sz w:val="22"/>
        </w:rPr>
        <w:t>обн</w:t>
      </w:r>
      <w:proofErr w:type="spellEnd"/>
      <w:r w:rsidRPr="007E113E">
        <w:rPr>
          <w:sz w:val="22"/>
        </w:rPr>
        <w:t xml:space="preserve">. ДВ бр. 23/12.03.1999 г., </w:t>
      </w:r>
      <w:proofErr w:type="spellStart"/>
      <w:r w:rsidRPr="007E113E">
        <w:rPr>
          <w:sz w:val="22"/>
        </w:rPr>
        <w:t>посл</w:t>
      </w:r>
      <w:proofErr w:type="spellEnd"/>
      <w:r w:rsidRPr="007E113E">
        <w:rPr>
          <w:sz w:val="22"/>
        </w:rPr>
        <w:t xml:space="preserve">. изм. и доп. ДВ бр. 56/24.07.2015 г.) и ”Директива2006/21/EО на Европейския парламент и на ЕС за управление на отпадъци от </w:t>
      </w:r>
      <w:proofErr w:type="spellStart"/>
      <w:r w:rsidRPr="007E113E">
        <w:rPr>
          <w:sz w:val="22"/>
        </w:rPr>
        <w:t>добивнат</w:t>
      </w:r>
      <w:r w:rsidRPr="007E113E">
        <w:rPr>
          <w:sz w:val="22"/>
        </w:rPr>
        <w:t>а</w:t>
      </w:r>
      <w:proofErr w:type="spellEnd"/>
      <w:r w:rsidRPr="007E113E">
        <w:rPr>
          <w:sz w:val="22"/>
        </w:rPr>
        <w:t xml:space="preserve"> промишленост”. ПУМО се съобразява с принципа за устойчиво развитие, основавайки се на Най Добрите Налични Техники (НДНТ), като са взети предвид техническите характеристики на новото съоръжението за минни отпадъци (реконструираното </w:t>
      </w:r>
      <w:proofErr w:type="spellStart"/>
      <w:r w:rsidRPr="007E113E">
        <w:rPr>
          <w:sz w:val="22"/>
        </w:rPr>
        <w:t>хвостохранилище</w:t>
      </w:r>
      <w:proofErr w:type="spellEnd"/>
      <w:r w:rsidRPr="007E113E">
        <w:rPr>
          <w:sz w:val="22"/>
        </w:rPr>
        <w:t xml:space="preserve"> ”Лъки-2</w:t>
      </w:r>
      <w:r w:rsidRPr="007E113E">
        <w:rPr>
          <w:sz w:val="22"/>
        </w:rPr>
        <w:t xml:space="preserve"> язовир”). </w:t>
      </w:r>
    </w:p>
    <w:p w:rsidR="00254491" w:rsidRPr="007E113E" w:rsidRDefault="00493369" w:rsidP="00F567C3">
      <w:pPr>
        <w:ind w:left="-15" w:right="437" w:firstLine="720"/>
        <w:jc w:val="both"/>
        <w:rPr>
          <w:sz w:val="22"/>
        </w:rPr>
      </w:pPr>
      <w:r w:rsidRPr="007E113E">
        <w:rPr>
          <w:sz w:val="22"/>
        </w:rPr>
        <w:t>Представената в Доклада за класификация по чл. 103, ал. 1 от ЗООС (утвърден с Решение на МОСВ  –  писмо изх. № УК-46/17.08.2017 г.),  информация дава основание флотационният отпадък (</w:t>
      </w:r>
      <w:proofErr w:type="spellStart"/>
      <w:r w:rsidRPr="007E113E">
        <w:rPr>
          <w:sz w:val="22"/>
        </w:rPr>
        <w:t>хвост</w:t>
      </w:r>
      <w:proofErr w:type="spellEnd"/>
      <w:r w:rsidRPr="007E113E">
        <w:rPr>
          <w:sz w:val="22"/>
        </w:rPr>
        <w:t xml:space="preserve">), съхраняван в </w:t>
      </w:r>
      <w:proofErr w:type="spellStart"/>
      <w:r w:rsidRPr="007E113E">
        <w:rPr>
          <w:sz w:val="22"/>
        </w:rPr>
        <w:t>хвостохранилище</w:t>
      </w:r>
      <w:proofErr w:type="spellEnd"/>
      <w:r w:rsidRPr="007E113E">
        <w:rPr>
          <w:sz w:val="22"/>
        </w:rPr>
        <w:t xml:space="preserve"> ”Лъки-2 комплекс“,  да с</w:t>
      </w:r>
      <w:r w:rsidRPr="007E113E">
        <w:rPr>
          <w:sz w:val="22"/>
        </w:rPr>
        <w:t xml:space="preserve">е класифицира като: </w:t>
      </w:r>
    </w:p>
    <w:p w:rsidR="00254491" w:rsidRPr="007E113E" w:rsidRDefault="00493369" w:rsidP="00F567C3">
      <w:pPr>
        <w:numPr>
          <w:ilvl w:val="0"/>
          <w:numId w:val="2"/>
        </w:numPr>
        <w:ind w:left="0" w:right="437" w:firstLine="709"/>
        <w:jc w:val="both"/>
        <w:rPr>
          <w:sz w:val="22"/>
        </w:rPr>
      </w:pPr>
      <w:r w:rsidRPr="007E113E">
        <w:rPr>
          <w:sz w:val="22"/>
        </w:rPr>
        <w:t xml:space="preserve">Код на отпадъка 01 03 05 (*) – Други отпадъци от обогатяване, съдържащи опасни вещества –  Приложение № 1 към чл. 5, ал. 1 и чл. 6, ал. 1 и 2 на Наредба № 2 от 23.06.2014 г. за класификация на отпадъците;  </w:t>
      </w:r>
    </w:p>
    <w:p w:rsidR="00254491" w:rsidRPr="007E113E" w:rsidRDefault="00493369" w:rsidP="00F567C3">
      <w:pPr>
        <w:numPr>
          <w:ilvl w:val="0"/>
          <w:numId w:val="2"/>
        </w:numPr>
        <w:ind w:left="0" w:right="437" w:firstLine="709"/>
        <w:jc w:val="both"/>
        <w:rPr>
          <w:sz w:val="22"/>
        </w:rPr>
      </w:pPr>
      <w:r w:rsidRPr="007E113E">
        <w:rPr>
          <w:sz w:val="22"/>
        </w:rPr>
        <w:t>Категория на опасност съглас</w:t>
      </w:r>
      <w:r w:rsidRPr="007E113E">
        <w:rPr>
          <w:sz w:val="22"/>
        </w:rPr>
        <w:t xml:space="preserve">но Приложение № 3 на ЗООС (Регламент (ЕО)    № 1272/2008), Раздел ”Е“ –  Опасни за околната среда - Е2, опасни за водната среда в категорията ”Хронична опасност”, Категория 2. </w:t>
      </w:r>
    </w:p>
    <w:p w:rsidR="00254491" w:rsidRPr="007E113E" w:rsidRDefault="00493369" w:rsidP="00F567C3">
      <w:pPr>
        <w:numPr>
          <w:ilvl w:val="0"/>
          <w:numId w:val="2"/>
        </w:numPr>
        <w:spacing w:after="33"/>
        <w:ind w:left="0" w:right="437" w:firstLine="709"/>
        <w:jc w:val="both"/>
        <w:rPr>
          <w:sz w:val="22"/>
        </w:rPr>
      </w:pPr>
      <w:r w:rsidRPr="007E113E">
        <w:rPr>
          <w:sz w:val="22"/>
        </w:rPr>
        <w:lastRenderedPageBreak/>
        <w:t>Категория на опасност съгласно Регламент (ЕС) № 1357/2014</w:t>
      </w:r>
      <w:r w:rsidRPr="007E113E">
        <w:rPr>
          <w:sz w:val="22"/>
        </w:rPr>
        <w:t xml:space="preserve"> </w:t>
      </w:r>
      <w:r w:rsidRPr="007E113E">
        <w:rPr>
          <w:sz w:val="22"/>
        </w:rPr>
        <w:t xml:space="preserve">за отпадъците –   HP </w:t>
      </w:r>
      <w:r w:rsidRPr="007E113E">
        <w:rPr>
          <w:sz w:val="22"/>
        </w:rPr>
        <w:t xml:space="preserve">14 ”Токсични за околната среда“; </w:t>
      </w:r>
    </w:p>
    <w:p w:rsidR="00254491" w:rsidRPr="007E113E" w:rsidRDefault="00493369" w:rsidP="00F567C3">
      <w:pPr>
        <w:numPr>
          <w:ilvl w:val="0"/>
          <w:numId w:val="2"/>
        </w:numPr>
        <w:spacing w:after="128"/>
        <w:ind w:left="0" w:right="437" w:firstLine="709"/>
        <w:jc w:val="both"/>
        <w:rPr>
          <w:sz w:val="22"/>
        </w:rPr>
      </w:pPr>
      <w:r w:rsidRPr="007E113E">
        <w:rPr>
          <w:sz w:val="22"/>
        </w:rPr>
        <w:t>Категория на опасност съгласно</w:t>
      </w:r>
      <w:r w:rsidRPr="007E113E">
        <w:rPr>
          <w:sz w:val="22"/>
        </w:rPr>
        <w:t xml:space="preserve"> </w:t>
      </w:r>
      <w:r w:rsidRPr="007E113E">
        <w:rPr>
          <w:sz w:val="22"/>
        </w:rPr>
        <w:t>Ръководство за класификация на отпадъците съгласно Приложение I към Наредбата за аварийните ситуации KAS-</w:t>
      </w:r>
    </w:p>
    <w:p w:rsidR="00254491" w:rsidRPr="007E113E" w:rsidRDefault="00493369" w:rsidP="00F567C3">
      <w:pPr>
        <w:ind w:left="0" w:right="437" w:firstLine="709"/>
        <w:jc w:val="both"/>
        <w:rPr>
          <w:sz w:val="22"/>
        </w:rPr>
      </w:pPr>
      <w:r w:rsidRPr="007E113E">
        <w:rPr>
          <w:sz w:val="22"/>
        </w:rPr>
        <w:t>25 (Германия) –    H 14</w:t>
      </w:r>
      <w:r w:rsidRPr="007E113E">
        <w:rPr>
          <w:sz w:val="22"/>
          <w:vertAlign w:val="superscript"/>
        </w:rPr>
        <w:t xml:space="preserve"> </w:t>
      </w:r>
      <w:r w:rsidRPr="007E113E">
        <w:rPr>
          <w:sz w:val="22"/>
        </w:rPr>
        <w:t xml:space="preserve"> ”Опасни за околната среда“, 9b –  Опасни за околната среда, </w:t>
      </w:r>
      <w:r w:rsidRPr="007E113E">
        <w:rPr>
          <w:sz w:val="22"/>
        </w:rPr>
        <w:t xml:space="preserve">токсичен за водни организми  –  може да причини дълготрайни неблагоприятни ефекти във водна среда. </w:t>
      </w:r>
    </w:p>
    <w:p w:rsidR="00254491" w:rsidRPr="007E113E" w:rsidRDefault="00493369" w:rsidP="00F567C3">
      <w:pPr>
        <w:spacing w:after="56" w:line="259" w:lineRule="auto"/>
        <w:ind w:left="720" w:firstLine="0"/>
        <w:jc w:val="both"/>
        <w:rPr>
          <w:sz w:val="22"/>
        </w:rPr>
      </w:pPr>
      <w:r w:rsidRPr="007E113E">
        <w:rPr>
          <w:sz w:val="22"/>
        </w:rPr>
        <w:t xml:space="preserve"> </w:t>
      </w:r>
    </w:p>
    <w:p w:rsidR="00254491" w:rsidRDefault="00493369" w:rsidP="00F567C3">
      <w:pPr>
        <w:ind w:left="-15" w:right="437" w:firstLine="720"/>
        <w:jc w:val="both"/>
        <w:rPr>
          <w:sz w:val="22"/>
        </w:rPr>
      </w:pPr>
      <w:r w:rsidRPr="007E113E">
        <w:rPr>
          <w:sz w:val="22"/>
        </w:rPr>
        <w:t xml:space="preserve">В следващите таблици, с номерация съответстваща на тази в ДБ, са представени данни за въздействието на опасния отпадък съхраняван в </w:t>
      </w:r>
      <w:proofErr w:type="spellStart"/>
      <w:r w:rsidRPr="007E113E">
        <w:rPr>
          <w:sz w:val="22"/>
        </w:rPr>
        <w:t>хвостохранилището</w:t>
      </w:r>
      <w:proofErr w:type="spellEnd"/>
      <w:r w:rsidRPr="007E113E">
        <w:rPr>
          <w:sz w:val="22"/>
        </w:rPr>
        <w:t xml:space="preserve"> с ка</w:t>
      </w:r>
      <w:r w:rsidRPr="007E113E">
        <w:rPr>
          <w:sz w:val="22"/>
        </w:rPr>
        <w:t>тегориите на опасност, класификация, проектен капацитет, налично количество  и техните физични свойства и</w:t>
      </w:r>
      <w:r w:rsidR="00F567C3" w:rsidRPr="007E113E">
        <w:rPr>
          <w:sz w:val="22"/>
        </w:rPr>
        <w:t xml:space="preserve"> опасностите за околната среда.</w:t>
      </w:r>
    </w:p>
    <w:p w:rsidR="001C156A" w:rsidRPr="007E113E" w:rsidRDefault="001C156A" w:rsidP="00F567C3">
      <w:pPr>
        <w:ind w:left="-15" w:right="437" w:firstLine="720"/>
        <w:jc w:val="both"/>
        <w:rPr>
          <w:sz w:val="22"/>
        </w:rPr>
      </w:pPr>
    </w:p>
    <w:p w:rsidR="00254491" w:rsidRPr="007E113E" w:rsidRDefault="00493369" w:rsidP="00F567C3">
      <w:pPr>
        <w:pStyle w:val="1"/>
        <w:ind w:left="0" w:firstLine="0"/>
        <w:jc w:val="both"/>
        <w:rPr>
          <w:sz w:val="22"/>
        </w:rPr>
      </w:pPr>
      <w:r w:rsidRPr="007E113E">
        <w:rPr>
          <w:sz w:val="22"/>
        </w:rPr>
        <w:t xml:space="preserve">Таблица 2.5 (по ДБ) </w:t>
      </w:r>
    </w:p>
    <w:tbl>
      <w:tblPr>
        <w:tblStyle w:val="TableGrid"/>
        <w:tblW w:w="9516" w:type="dxa"/>
        <w:tblInd w:w="-14" w:type="dxa"/>
        <w:tblCellMar>
          <w:top w:w="1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775"/>
        <w:gridCol w:w="549"/>
        <w:gridCol w:w="1472"/>
        <w:gridCol w:w="1339"/>
        <w:gridCol w:w="1293"/>
        <w:gridCol w:w="1185"/>
        <w:gridCol w:w="1362"/>
      </w:tblGrid>
      <w:tr w:rsidR="00254491" w:rsidRPr="007E113E">
        <w:trPr>
          <w:trHeight w:val="2905"/>
        </w:trPr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4491" w:rsidRPr="007E113E" w:rsidRDefault="00493369" w:rsidP="00F567C3">
            <w:pPr>
              <w:spacing w:after="0" w:line="259" w:lineRule="auto"/>
              <w:ind w:left="52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 </w:t>
            </w:r>
          </w:p>
          <w:p w:rsidR="00254491" w:rsidRPr="007E113E" w:rsidRDefault="00493369" w:rsidP="00F567C3">
            <w:pPr>
              <w:spacing w:after="0" w:line="259" w:lineRule="auto"/>
              <w:ind w:left="52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 </w:t>
            </w:r>
          </w:p>
          <w:p w:rsidR="00254491" w:rsidRPr="007E113E" w:rsidRDefault="00493369" w:rsidP="00F567C3">
            <w:pPr>
              <w:spacing w:after="0" w:line="259" w:lineRule="auto"/>
              <w:ind w:left="52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 </w:t>
            </w:r>
          </w:p>
          <w:p w:rsidR="00254491" w:rsidRPr="007E113E" w:rsidRDefault="00493369" w:rsidP="00F567C3">
            <w:pPr>
              <w:spacing w:after="0" w:line="259" w:lineRule="auto"/>
              <w:ind w:left="52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 </w:t>
            </w:r>
          </w:p>
          <w:p w:rsidR="00254491" w:rsidRPr="007E113E" w:rsidRDefault="00493369" w:rsidP="00F567C3">
            <w:pPr>
              <w:spacing w:after="0" w:line="259" w:lineRule="auto"/>
              <w:ind w:left="52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 </w:t>
            </w:r>
          </w:p>
          <w:p w:rsidR="00254491" w:rsidRPr="007E113E" w:rsidRDefault="00493369" w:rsidP="00F567C3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>Химично наименование</w:t>
            </w:r>
            <w:r w:rsidRPr="007E113E"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4491" w:rsidRPr="007E113E" w:rsidRDefault="00493369" w:rsidP="00F567C3">
            <w:pPr>
              <w:spacing w:after="0" w:line="259" w:lineRule="auto"/>
              <w:ind w:left="49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 </w:t>
            </w:r>
          </w:p>
          <w:p w:rsidR="00254491" w:rsidRPr="007E113E" w:rsidRDefault="00493369" w:rsidP="00F567C3">
            <w:pPr>
              <w:spacing w:after="0" w:line="259" w:lineRule="auto"/>
              <w:ind w:left="49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 </w:t>
            </w:r>
          </w:p>
          <w:p w:rsidR="00254491" w:rsidRPr="007E113E" w:rsidRDefault="00493369" w:rsidP="00F567C3">
            <w:pPr>
              <w:spacing w:after="0" w:line="259" w:lineRule="auto"/>
              <w:ind w:left="49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 </w:t>
            </w:r>
          </w:p>
          <w:p w:rsidR="00254491" w:rsidRPr="007E113E" w:rsidRDefault="00493369" w:rsidP="00F567C3">
            <w:pPr>
              <w:spacing w:after="0" w:line="259" w:lineRule="auto"/>
              <w:ind w:left="49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 </w:t>
            </w:r>
          </w:p>
          <w:p w:rsidR="00254491" w:rsidRPr="007E113E" w:rsidRDefault="00493369" w:rsidP="00F567C3">
            <w:pPr>
              <w:spacing w:after="21" w:line="259" w:lineRule="auto"/>
              <w:ind w:left="49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 </w:t>
            </w:r>
          </w:p>
          <w:p w:rsidR="00254491" w:rsidRPr="007E113E" w:rsidRDefault="00493369" w:rsidP="00F567C3">
            <w:pPr>
              <w:spacing w:after="0" w:line="259" w:lineRule="auto"/>
              <w:ind w:left="98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>CAS №</w:t>
            </w:r>
            <w:r w:rsidRPr="007E113E">
              <w:rPr>
                <w:sz w:val="22"/>
              </w:rPr>
              <w:t xml:space="preserve"> 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4491" w:rsidRPr="007E113E" w:rsidRDefault="00493369" w:rsidP="00F567C3">
            <w:pPr>
              <w:spacing w:after="0" w:line="259" w:lineRule="auto"/>
              <w:ind w:left="52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 </w:t>
            </w:r>
          </w:p>
          <w:p w:rsidR="00254491" w:rsidRPr="007E113E" w:rsidRDefault="00493369" w:rsidP="00F567C3">
            <w:pPr>
              <w:spacing w:after="0" w:line="259" w:lineRule="auto"/>
              <w:ind w:left="52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 </w:t>
            </w:r>
          </w:p>
          <w:p w:rsidR="00254491" w:rsidRPr="007E113E" w:rsidRDefault="00493369" w:rsidP="00F567C3">
            <w:pPr>
              <w:spacing w:after="0" w:line="259" w:lineRule="auto"/>
              <w:ind w:left="52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 </w:t>
            </w:r>
          </w:p>
          <w:p w:rsidR="00254491" w:rsidRPr="007E113E" w:rsidRDefault="00493369" w:rsidP="00F567C3">
            <w:pPr>
              <w:spacing w:after="0" w:line="259" w:lineRule="auto"/>
              <w:ind w:left="52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 </w:t>
            </w:r>
          </w:p>
          <w:p w:rsidR="00254491" w:rsidRPr="007E113E" w:rsidRDefault="00493369" w:rsidP="00F567C3">
            <w:pPr>
              <w:spacing w:after="20" w:line="259" w:lineRule="auto"/>
              <w:ind w:left="52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 </w:t>
            </w:r>
          </w:p>
          <w:p w:rsidR="00254491" w:rsidRPr="007E113E" w:rsidRDefault="00493369" w:rsidP="00F567C3">
            <w:pPr>
              <w:spacing w:after="0" w:line="259" w:lineRule="auto"/>
              <w:ind w:left="43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>EC №</w:t>
            </w:r>
            <w:r w:rsidRPr="007E113E">
              <w:rPr>
                <w:sz w:val="22"/>
              </w:rPr>
              <w:t xml:space="preserve"> 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4491" w:rsidRPr="007E113E" w:rsidRDefault="00493369" w:rsidP="00F567C3">
            <w:pPr>
              <w:spacing w:after="0" w:line="238" w:lineRule="auto"/>
              <w:ind w:left="14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Категория/ категории на опасност съгласно </w:t>
            </w:r>
          </w:p>
          <w:p w:rsidR="00254491" w:rsidRPr="007E113E" w:rsidRDefault="00493369" w:rsidP="00F567C3">
            <w:pPr>
              <w:spacing w:after="0" w:line="259" w:lineRule="auto"/>
              <w:ind w:left="103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Регламент (ЕО) </w:t>
            </w:r>
          </w:p>
          <w:p w:rsidR="00254491" w:rsidRPr="007E113E" w:rsidRDefault="00493369" w:rsidP="00F567C3">
            <w:pPr>
              <w:spacing w:after="0" w:line="238" w:lineRule="auto"/>
              <w:ind w:left="0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№ 1272/2008 за </w:t>
            </w:r>
            <w:proofErr w:type="spellStart"/>
            <w:r w:rsidRPr="007E113E">
              <w:rPr>
                <w:b/>
                <w:sz w:val="22"/>
              </w:rPr>
              <w:t>класифици</w:t>
            </w:r>
            <w:proofErr w:type="spellEnd"/>
            <w:r w:rsidRPr="007E113E">
              <w:rPr>
                <w:b/>
                <w:sz w:val="22"/>
              </w:rPr>
              <w:t xml:space="preserve"> </w:t>
            </w:r>
            <w:proofErr w:type="spellStart"/>
            <w:r w:rsidRPr="007E113E">
              <w:rPr>
                <w:b/>
                <w:sz w:val="22"/>
              </w:rPr>
              <w:t>рането</w:t>
            </w:r>
            <w:proofErr w:type="spellEnd"/>
            <w:r w:rsidRPr="007E113E">
              <w:rPr>
                <w:b/>
                <w:sz w:val="22"/>
              </w:rPr>
              <w:t xml:space="preserve">, </w:t>
            </w:r>
          </w:p>
          <w:p w:rsidR="00254491" w:rsidRPr="007E113E" w:rsidRDefault="00493369" w:rsidP="00F567C3">
            <w:pPr>
              <w:spacing w:after="0" w:line="241" w:lineRule="auto"/>
              <w:ind w:left="0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етикетирането и опаковането на </w:t>
            </w:r>
          </w:p>
          <w:p w:rsidR="00254491" w:rsidRPr="007E113E" w:rsidRDefault="00493369" w:rsidP="00F567C3">
            <w:pPr>
              <w:spacing w:after="0" w:line="259" w:lineRule="auto"/>
              <w:ind w:left="24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вещества и смеси </w:t>
            </w:r>
          </w:p>
          <w:p w:rsidR="00254491" w:rsidRPr="007E113E" w:rsidRDefault="00493369" w:rsidP="00F567C3">
            <w:pPr>
              <w:spacing w:after="0" w:line="259" w:lineRule="auto"/>
              <w:ind w:left="11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(CLP) (ОВ, L </w:t>
            </w:r>
          </w:p>
          <w:p w:rsidR="00254491" w:rsidRPr="007E113E" w:rsidRDefault="00493369" w:rsidP="00F567C3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353/1 от 31 декември 2008 г.)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4491" w:rsidRPr="007E113E" w:rsidRDefault="00493369" w:rsidP="00F567C3">
            <w:pPr>
              <w:spacing w:after="0" w:line="259" w:lineRule="auto"/>
              <w:ind w:left="52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 </w:t>
            </w:r>
          </w:p>
          <w:p w:rsidR="00254491" w:rsidRPr="007E113E" w:rsidRDefault="00493369" w:rsidP="00F567C3">
            <w:pPr>
              <w:spacing w:after="0" w:line="259" w:lineRule="auto"/>
              <w:ind w:left="52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 </w:t>
            </w:r>
          </w:p>
          <w:p w:rsidR="00254491" w:rsidRPr="007E113E" w:rsidRDefault="00493369" w:rsidP="00F567C3">
            <w:pPr>
              <w:spacing w:after="0" w:line="259" w:lineRule="auto"/>
              <w:ind w:left="52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 </w:t>
            </w:r>
          </w:p>
          <w:p w:rsidR="00254491" w:rsidRPr="007E113E" w:rsidRDefault="00493369" w:rsidP="00F567C3">
            <w:pPr>
              <w:spacing w:after="1" w:line="239" w:lineRule="auto"/>
              <w:ind w:left="34" w:firstLine="4"/>
              <w:jc w:val="both"/>
              <w:rPr>
                <w:sz w:val="22"/>
              </w:rPr>
            </w:pPr>
            <w:proofErr w:type="spellStart"/>
            <w:r w:rsidRPr="007E113E">
              <w:rPr>
                <w:b/>
                <w:sz w:val="22"/>
              </w:rPr>
              <w:t>Класифика</w:t>
            </w:r>
            <w:proofErr w:type="spellEnd"/>
            <w:r w:rsidRPr="007E113E">
              <w:rPr>
                <w:b/>
                <w:sz w:val="22"/>
              </w:rPr>
              <w:t xml:space="preserve"> </w:t>
            </w:r>
            <w:proofErr w:type="spellStart"/>
            <w:r w:rsidRPr="007E113E">
              <w:rPr>
                <w:b/>
                <w:sz w:val="22"/>
              </w:rPr>
              <w:t>ция</w:t>
            </w:r>
            <w:proofErr w:type="spellEnd"/>
            <w:r w:rsidRPr="007E113E">
              <w:rPr>
                <w:b/>
                <w:sz w:val="22"/>
              </w:rPr>
              <w:t xml:space="preserve"> съгласно приложение № 3 към чл. </w:t>
            </w:r>
          </w:p>
          <w:p w:rsidR="00254491" w:rsidRPr="007E113E" w:rsidRDefault="00493369" w:rsidP="00F567C3">
            <w:pPr>
              <w:spacing w:after="21" w:line="259" w:lineRule="auto"/>
              <w:ind w:left="0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103, ал. 1 </w:t>
            </w:r>
          </w:p>
          <w:p w:rsidR="00254491" w:rsidRPr="007E113E" w:rsidRDefault="00493369" w:rsidP="00F567C3">
            <w:pPr>
              <w:spacing w:after="0" w:line="259" w:lineRule="auto"/>
              <w:ind w:left="0" w:right="1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>ЗООС</w:t>
            </w:r>
            <w:r w:rsidRPr="007E113E">
              <w:rPr>
                <w:sz w:val="22"/>
              </w:rPr>
              <w:t xml:space="preserve"> 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4491" w:rsidRPr="007E113E" w:rsidRDefault="00493369" w:rsidP="00F567C3">
            <w:pPr>
              <w:spacing w:after="0" w:line="259" w:lineRule="auto"/>
              <w:ind w:left="47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 </w:t>
            </w:r>
          </w:p>
          <w:p w:rsidR="00254491" w:rsidRPr="007E113E" w:rsidRDefault="00493369" w:rsidP="00F567C3">
            <w:pPr>
              <w:spacing w:after="0" w:line="259" w:lineRule="auto"/>
              <w:ind w:left="47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 </w:t>
            </w:r>
          </w:p>
          <w:p w:rsidR="00254491" w:rsidRPr="007E113E" w:rsidRDefault="00493369" w:rsidP="00F567C3">
            <w:pPr>
              <w:spacing w:after="0" w:line="259" w:lineRule="auto"/>
              <w:ind w:left="47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 </w:t>
            </w:r>
          </w:p>
          <w:p w:rsidR="00254491" w:rsidRPr="007E113E" w:rsidRDefault="00493369" w:rsidP="00F567C3">
            <w:pPr>
              <w:spacing w:after="0" w:line="240" w:lineRule="auto"/>
              <w:ind w:left="0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Проектен капацитет на </w:t>
            </w:r>
          </w:p>
          <w:p w:rsidR="00254491" w:rsidRPr="007E113E" w:rsidRDefault="00493369" w:rsidP="00F567C3">
            <w:pPr>
              <w:spacing w:after="43" w:line="237" w:lineRule="auto"/>
              <w:ind w:left="0" w:firstLine="0"/>
              <w:jc w:val="both"/>
              <w:rPr>
                <w:sz w:val="22"/>
              </w:rPr>
            </w:pPr>
            <w:proofErr w:type="spellStart"/>
            <w:r w:rsidRPr="007E113E">
              <w:rPr>
                <w:b/>
                <w:sz w:val="22"/>
              </w:rPr>
              <w:t>технологич</w:t>
            </w:r>
            <w:proofErr w:type="spellEnd"/>
            <w:r w:rsidRPr="007E113E">
              <w:rPr>
                <w:b/>
                <w:sz w:val="22"/>
              </w:rPr>
              <w:t xml:space="preserve"> </w:t>
            </w:r>
            <w:proofErr w:type="spellStart"/>
            <w:r w:rsidRPr="007E113E">
              <w:rPr>
                <w:b/>
                <w:sz w:val="22"/>
              </w:rPr>
              <w:t>ното</w:t>
            </w:r>
            <w:proofErr w:type="spellEnd"/>
            <w:r w:rsidRPr="007E113E">
              <w:rPr>
                <w:b/>
                <w:sz w:val="22"/>
              </w:rPr>
              <w:t xml:space="preserve"> </w:t>
            </w:r>
          </w:p>
          <w:p w:rsidR="00254491" w:rsidRPr="007E113E" w:rsidRDefault="00493369" w:rsidP="00F567C3">
            <w:pPr>
              <w:spacing w:after="40" w:line="240" w:lineRule="auto"/>
              <w:ind w:left="0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съоръжение/ съоръжения </w:t>
            </w:r>
          </w:p>
          <w:p w:rsidR="00254491" w:rsidRPr="007E113E" w:rsidRDefault="00493369" w:rsidP="00F567C3">
            <w:pPr>
              <w:spacing w:after="0" w:line="259" w:lineRule="auto"/>
              <w:ind w:left="0" w:right="2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>(в тонове)</w:t>
            </w:r>
            <w:r w:rsidRPr="007E113E">
              <w:rPr>
                <w:sz w:val="22"/>
              </w:rP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4491" w:rsidRPr="007E113E" w:rsidRDefault="00493369" w:rsidP="00F567C3">
            <w:pPr>
              <w:spacing w:after="0" w:line="259" w:lineRule="auto"/>
              <w:ind w:left="50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 </w:t>
            </w:r>
          </w:p>
          <w:p w:rsidR="00254491" w:rsidRPr="007E113E" w:rsidRDefault="00493369" w:rsidP="00F567C3">
            <w:pPr>
              <w:spacing w:after="0" w:line="259" w:lineRule="auto"/>
              <w:ind w:left="50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 </w:t>
            </w:r>
          </w:p>
          <w:p w:rsidR="00254491" w:rsidRPr="007E113E" w:rsidRDefault="00493369" w:rsidP="00F567C3">
            <w:pPr>
              <w:spacing w:after="0" w:line="259" w:lineRule="auto"/>
              <w:ind w:left="50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 </w:t>
            </w:r>
          </w:p>
          <w:p w:rsidR="00254491" w:rsidRPr="007E113E" w:rsidRDefault="00493369" w:rsidP="00F567C3">
            <w:pPr>
              <w:spacing w:after="0" w:line="259" w:lineRule="auto"/>
              <w:ind w:left="50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 </w:t>
            </w:r>
          </w:p>
          <w:p w:rsidR="00254491" w:rsidRPr="007E113E" w:rsidRDefault="00493369" w:rsidP="00F567C3">
            <w:pPr>
              <w:spacing w:after="0" w:line="259" w:lineRule="auto"/>
              <w:ind w:left="50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 </w:t>
            </w:r>
          </w:p>
          <w:p w:rsidR="00254491" w:rsidRPr="007E113E" w:rsidRDefault="00493369" w:rsidP="00F567C3">
            <w:pPr>
              <w:spacing w:after="43" w:line="237" w:lineRule="auto"/>
              <w:ind w:left="0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Налично количество </w:t>
            </w:r>
          </w:p>
          <w:p w:rsidR="00254491" w:rsidRPr="007E113E" w:rsidRDefault="00493369" w:rsidP="00F567C3">
            <w:pPr>
              <w:spacing w:after="0" w:line="259" w:lineRule="auto"/>
              <w:ind w:left="146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>(в тонове)</w:t>
            </w:r>
            <w:r w:rsidRPr="007E113E">
              <w:rPr>
                <w:sz w:val="22"/>
              </w:rPr>
              <w:t xml:space="preserve"> 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4491" w:rsidRPr="007E113E" w:rsidRDefault="00493369" w:rsidP="00F567C3">
            <w:pPr>
              <w:spacing w:after="0" w:line="259" w:lineRule="auto"/>
              <w:ind w:left="53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 </w:t>
            </w:r>
          </w:p>
          <w:p w:rsidR="00254491" w:rsidRPr="007E113E" w:rsidRDefault="00493369" w:rsidP="00F567C3">
            <w:pPr>
              <w:spacing w:after="0" w:line="259" w:lineRule="auto"/>
              <w:ind w:left="53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 </w:t>
            </w:r>
          </w:p>
          <w:p w:rsidR="00254491" w:rsidRPr="007E113E" w:rsidRDefault="00493369" w:rsidP="00F567C3">
            <w:pPr>
              <w:spacing w:after="0" w:line="259" w:lineRule="auto"/>
              <w:ind w:left="53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 </w:t>
            </w:r>
          </w:p>
          <w:p w:rsidR="00254491" w:rsidRPr="007E113E" w:rsidRDefault="00493369" w:rsidP="00F567C3">
            <w:pPr>
              <w:spacing w:after="0" w:line="259" w:lineRule="auto"/>
              <w:ind w:left="53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 </w:t>
            </w:r>
          </w:p>
          <w:p w:rsidR="00254491" w:rsidRPr="007E113E" w:rsidRDefault="00493369" w:rsidP="00F567C3">
            <w:pPr>
              <w:spacing w:after="0" w:line="259" w:lineRule="auto"/>
              <w:ind w:left="53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 </w:t>
            </w:r>
          </w:p>
          <w:p w:rsidR="00254491" w:rsidRPr="007E113E" w:rsidRDefault="00493369" w:rsidP="00F567C3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>Физични свойства</w:t>
            </w:r>
            <w:r w:rsidRPr="007E113E">
              <w:rPr>
                <w:sz w:val="22"/>
              </w:rPr>
              <w:t xml:space="preserve"> </w:t>
            </w:r>
          </w:p>
        </w:tc>
      </w:tr>
      <w:tr w:rsidR="00254491" w:rsidRPr="007E113E">
        <w:trPr>
          <w:trHeight w:val="235"/>
        </w:trPr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4491" w:rsidRPr="007E113E" w:rsidRDefault="00493369" w:rsidP="00F567C3">
            <w:pPr>
              <w:spacing w:after="0" w:line="259" w:lineRule="auto"/>
              <w:ind w:left="1" w:firstLine="0"/>
              <w:jc w:val="both"/>
              <w:rPr>
                <w:sz w:val="22"/>
              </w:rPr>
            </w:pPr>
            <w:r w:rsidRPr="007E113E">
              <w:rPr>
                <w:b/>
                <w:i/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4491" w:rsidRPr="007E113E" w:rsidRDefault="00493369" w:rsidP="00F567C3">
            <w:pPr>
              <w:spacing w:after="0" w:line="259" w:lineRule="auto"/>
              <w:ind w:left="0" w:right="2" w:firstLine="0"/>
              <w:jc w:val="both"/>
              <w:rPr>
                <w:sz w:val="22"/>
              </w:rPr>
            </w:pPr>
            <w:r w:rsidRPr="007E113E">
              <w:rPr>
                <w:b/>
                <w:i/>
                <w:sz w:val="22"/>
              </w:rPr>
              <w:t xml:space="preserve">2 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4491" w:rsidRPr="007E113E" w:rsidRDefault="00493369" w:rsidP="00F567C3">
            <w:pPr>
              <w:spacing w:after="0" w:line="259" w:lineRule="auto"/>
              <w:ind w:left="1" w:firstLine="0"/>
              <w:jc w:val="both"/>
              <w:rPr>
                <w:sz w:val="22"/>
              </w:rPr>
            </w:pPr>
            <w:r w:rsidRPr="007E113E">
              <w:rPr>
                <w:b/>
                <w:i/>
                <w:sz w:val="22"/>
              </w:rPr>
              <w:t xml:space="preserve">3 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4491" w:rsidRPr="007E113E" w:rsidRDefault="00493369" w:rsidP="00F567C3">
            <w:pPr>
              <w:spacing w:after="0" w:line="259" w:lineRule="auto"/>
              <w:ind w:left="1" w:firstLine="0"/>
              <w:jc w:val="both"/>
              <w:rPr>
                <w:sz w:val="22"/>
              </w:rPr>
            </w:pPr>
            <w:r w:rsidRPr="007E113E">
              <w:rPr>
                <w:b/>
                <w:i/>
                <w:sz w:val="22"/>
              </w:rPr>
              <w:t xml:space="preserve">4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4491" w:rsidRPr="007E113E" w:rsidRDefault="00493369" w:rsidP="00F567C3">
            <w:pPr>
              <w:spacing w:after="0" w:line="259" w:lineRule="auto"/>
              <w:ind w:left="1" w:firstLine="0"/>
              <w:jc w:val="both"/>
              <w:rPr>
                <w:sz w:val="22"/>
              </w:rPr>
            </w:pPr>
            <w:r w:rsidRPr="007E113E">
              <w:rPr>
                <w:b/>
                <w:i/>
                <w:sz w:val="22"/>
              </w:rPr>
              <w:t xml:space="preserve">5 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4491" w:rsidRPr="007E113E" w:rsidRDefault="00493369" w:rsidP="00F567C3">
            <w:pPr>
              <w:spacing w:after="0" w:line="259" w:lineRule="auto"/>
              <w:ind w:left="0" w:right="4" w:firstLine="0"/>
              <w:jc w:val="both"/>
              <w:rPr>
                <w:sz w:val="22"/>
              </w:rPr>
            </w:pPr>
            <w:r w:rsidRPr="007E113E">
              <w:rPr>
                <w:b/>
                <w:i/>
                <w:sz w:val="22"/>
              </w:rPr>
              <w:t xml:space="preserve">6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4491" w:rsidRPr="007E113E" w:rsidRDefault="00493369" w:rsidP="00F567C3">
            <w:pPr>
              <w:spacing w:after="0" w:line="259" w:lineRule="auto"/>
              <w:ind w:left="0" w:right="1" w:firstLine="0"/>
              <w:jc w:val="both"/>
              <w:rPr>
                <w:sz w:val="22"/>
              </w:rPr>
            </w:pPr>
            <w:r w:rsidRPr="007E113E">
              <w:rPr>
                <w:b/>
                <w:i/>
                <w:sz w:val="22"/>
              </w:rPr>
              <w:t xml:space="preserve">7 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4491" w:rsidRPr="007E113E" w:rsidRDefault="00493369" w:rsidP="00F567C3">
            <w:pPr>
              <w:spacing w:after="0" w:line="259" w:lineRule="auto"/>
              <w:ind w:left="2" w:firstLine="0"/>
              <w:jc w:val="both"/>
              <w:rPr>
                <w:sz w:val="22"/>
              </w:rPr>
            </w:pPr>
            <w:r w:rsidRPr="007E113E">
              <w:rPr>
                <w:b/>
                <w:i/>
                <w:sz w:val="22"/>
              </w:rPr>
              <w:t xml:space="preserve">8 </w:t>
            </w:r>
          </w:p>
        </w:tc>
      </w:tr>
      <w:tr w:rsidR="00254491" w:rsidRPr="007E113E">
        <w:trPr>
          <w:trHeight w:val="3224"/>
        </w:trPr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4491" w:rsidRPr="007E113E" w:rsidRDefault="00493369" w:rsidP="00F567C3">
            <w:pPr>
              <w:spacing w:after="1" w:line="239" w:lineRule="auto"/>
              <w:ind w:left="12" w:firstLine="0"/>
              <w:jc w:val="both"/>
              <w:rPr>
                <w:sz w:val="22"/>
              </w:rPr>
            </w:pPr>
            <w:r w:rsidRPr="007E113E">
              <w:rPr>
                <w:sz w:val="22"/>
              </w:rPr>
              <w:t>”</w:t>
            </w:r>
            <w:r w:rsidRPr="007E113E">
              <w:rPr>
                <w:i/>
                <w:sz w:val="22"/>
              </w:rPr>
              <w:t xml:space="preserve">Други отпадъци от обогатяването, съдържащи опасни </w:t>
            </w:r>
          </w:p>
          <w:p w:rsidR="00254491" w:rsidRPr="007E113E" w:rsidRDefault="00493369" w:rsidP="00F567C3">
            <w:pPr>
              <w:spacing w:after="0" w:line="240" w:lineRule="auto"/>
              <w:ind w:left="12" w:firstLine="0"/>
              <w:jc w:val="both"/>
              <w:rPr>
                <w:sz w:val="22"/>
              </w:rPr>
            </w:pPr>
            <w:r w:rsidRPr="007E113E">
              <w:rPr>
                <w:i/>
                <w:sz w:val="22"/>
              </w:rPr>
              <w:t xml:space="preserve">вещества” </w:t>
            </w:r>
            <w:r w:rsidRPr="007E113E">
              <w:rPr>
                <w:sz w:val="22"/>
              </w:rPr>
              <w:t>–</w:t>
            </w:r>
            <w:r w:rsidRPr="007E113E">
              <w:rPr>
                <w:sz w:val="22"/>
              </w:rPr>
              <w:t xml:space="preserve">(по Наредба № </w:t>
            </w:r>
          </w:p>
          <w:p w:rsidR="00254491" w:rsidRPr="007E113E" w:rsidRDefault="00493369" w:rsidP="00F567C3">
            <w:pPr>
              <w:spacing w:after="0" w:line="259" w:lineRule="auto"/>
              <w:ind w:left="12" w:firstLine="0"/>
              <w:jc w:val="both"/>
              <w:rPr>
                <w:sz w:val="22"/>
              </w:rPr>
            </w:pPr>
            <w:r w:rsidRPr="007E113E">
              <w:rPr>
                <w:sz w:val="22"/>
              </w:rPr>
              <w:t xml:space="preserve">2/23.06.2014 г. за класификация на отпадъците, код 01 03 05 (*). </w:t>
            </w:r>
            <w:r w:rsidRPr="007E113E">
              <w:rPr>
                <w:i/>
                <w:sz w:val="22"/>
              </w:rPr>
              <w:t xml:space="preserve"> </w:t>
            </w:r>
            <w:r w:rsidRPr="007E113E">
              <w:rPr>
                <w:sz w:val="22"/>
              </w:rPr>
              <w:t xml:space="preserve">(флотационен отпадък- </w:t>
            </w:r>
            <w:proofErr w:type="spellStart"/>
            <w:r w:rsidRPr="007E113E">
              <w:rPr>
                <w:sz w:val="22"/>
              </w:rPr>
              <w:t>хвост</w:t>
            </w:r>
            <w:proofErr w:type="spellEnd"/>
            <w:r w:rsidRPr="007E113E">
              <w:rPr>
                <w:sz w:val="22"/>
              </w:rPr>
              <w:t xml:space="preserve">) </w:t>
            </w:r>
            <w:r w:rsidRPr="007E113E"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4491" w:rsidRPr="007E113E" w:rsidRDefault="00493369" w:rsidP="00F567C3">
            <w:pPr>
              <w:spacing w:after="0" w:line="259" w:lineRule="auto"/>
              <w:ind w:left="0" w:right="1" w:firstLine="0"/>
              <w:jc w:val="both"/>
              <w:rPr>
                <w:sz w:val="22"/>
              </w:rPr>
            </w:pPr>
            <w:r w:rsidRPr="007E113E">
              <w:rPr>
                <w:b/>
                <w:i/>
                <w:sz w:val="22"/>
              </w:rPr>
              <w:t xml:space="preserve">- 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4491" w:rsidRPr="007E113E" w:rsidRDefault="00493369" w:rsidP="00F567C3">
            <w:pPr>
              <w:spacing w:after="0" w:line="259" w:lineRule="auto"/>
              <w:ind w:left="2" w:firstLine="0"/>
              <w:jc w:val="both"/>
              <w:rPr>
                <w:sz w:val="22"/>
              </w:rPr>
            </w:pPr>
            <w:r w:rsidRPr="007E113E">
              <w:rPr>
                <w:b/>
                <w:i/>
                <w:sz w:val="22"/>
              </w:rPr>
              <w:t xml:space="preserve">- 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4491" w:rsidRPr="007E113E" w:rsidRDefault="00493369" w:rsidP="00F567C3">
            <w:pPr>
              <w:spacing w:after="0" w:line="240" w:lineRule="auto"/>
              <w:ind w:left="0" w:firstLine="0"/>
              <w:jc w:val="both"/>
              <w:rPr>
                <w:sz w:val="22"/>
              </w:rPr>
            </w:pPr>
            <w:r w:rsidRPr="007E113E">
              <w:rPr>
                <w:sz w:val="22"/>
              </w:rPr>
              <w:t xml:space="preserve">Е2, опасни за водната среда в </w:t>
            </w:r>
          </w:p>
          <w:p w:rsidR="00254491" w:rsidRPr="007E113E" w:rsidRDefault="00493369" w:rsidP="00F567C3">
            <w:pPr>
              <w:spacing w:after="38" w:line="240" w:lineRule="auto"/>
              <w:ind w:left="9" w:hanging="9"/>
              <w:jc w:val="both"/>
              <w:rPr>
                <w:sz w:val="22"/>
              </w:rPr>
            </w:pPr>
            <w:r w:rsidRPr="007E113E">
              <w:rPr>
                <w:sz w:val="22"/>
              </w:rPr>
              <w:t xml:space="preserve">Категорията Хронична опасност, </w:t>
            </w:r>
          </w:p>
          <w:p w:rsidR="00254491" w:rsidRPr="007E113E" w:rsidRDefault="00493369" w:rsidP="00F567C3">
            <w:pPr>
              <w:spacing w:after="0" w:line="259" w:lineRule="auto"/>
              <w:ind w:left="0" w:right="5" w:firstLine="0"/>
              <w:jc w:val="both"/>
              <w:rPr>
                <w:sz w:val="22"/>
              </w:rPr>
            </w:pPr>
            <w:r w:rsidRPr="007E113E">
              <w:rPr>
                <w:sz w:val="22"/>
              </w:rPr>
              <w:t>Категория 2</w:t>
            </w:r>
            <w:r w:rsidRPr="007E113E"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4491" w:rsidRPr="007E113E" w:rsidRDefault="00493369" w:rsidP="00F567C3">
            <w:pPr>
              <w:spacing w:after="0" w:line="240" w:lineRule="auto"/>
              <w:ind w:left="0" w:firstLine="0"/>
              <w:jc w:val="both"/>
              <w:rPr>
                <w:sz w:val="22"/>
              </w:rPr>
            </w:pPr>
            <w:r w:rsidRPr="007E113E">
              <w:rPr>
                <w:sz w:val="22"/>
              </w:rPr>
              <w:t>Е2, опасни за водната среда в</w:t>
            </w:r>
          </w:p>
          <w:p w:rsidR="00254491" w:rsidRPr="007E113E" w:rsidRDefault="00493369" w:rsidP="00F567C3">
            <w:pPr>
              <w:spacing w:after="38" w:line="240" w:lineRule="auto"/>
              <w:ind w:left="9" w:hanging="9"/>
              <w:jc w:val="both"/>
              <w:rPr>
                <w:sz w:val="22"/>
              </w:rPr>
            </w:pPr>
            <w:r w:rsidRPr="007E113E">
              <w:rPr>
                <w:sz w:val="22"/>
              </w:rPr>
              <w:t xml:space="preserve">Категорията Хронична опасност, </w:t>
            </w:r>
          </w:p>
          <w:p w:rsidR="00254491" w:rsidRPr="007E113E" w:rsidRDefault="00493369" w:rsidP="00F567C3">
            <w:pPr>
              <w:spacing w:after="0" w:line="259" w:lineRule="auto"/>
              <w:ind w:left="168" w:firstLine="0"/>
              <w:jc w:val="both"/>
              <w:rPr>
                <w:sz w:val="22"/>
              </w:rPr>
            </w:pPr>
            <w:r w:rsidRPr="007E113E">
              <w:rPr>
                <w:sz w:val="22"/>
              </w:rPr>
              <w:t>Категория 2</w:t>
            </w:r>
            <w:r w:rsidRPr="007E113E"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4491" w:rsidRPr="007E113E" w:rsidRDefault="00493369" w:rsidP="00F567C3">
            <w:pPr>
              <w:tabs>
                <w:tab w:val="center" w:pos="968"/>
              </w:tabs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7E113E">
              <w:rPr>
                <w:b/>
                <w:i/>
                <w:sz w:val="22"/>
              </w:rPr>
              <w:t xml:space="preserve">8 488 500 </w:t>
            </w:r>
            <w:r w:rsidRPr="007E113E">
              <w:rPr>
                <w:b/>
                <w:i/>
                <w:sz w:val="22"/>
                <w:vertAlign w:val="subscript"/>
              </w:rPr>
              <w:t xml:space="preserve"> </w:t>
            </w:r>
            <w:r w:rsidRPr="007E113E">
              <w:rPr>
                <w:b/>
                <w:i/>
                <w:sz w:val="22"/>
                <w:vertAlign w:val="subscript"/>
              </w:rPr>
              <w:tab/>
            </w:r>
            <w:r w:rsidRPr="007E113E">
              <w:rPr>
                <w:b/>
                <w:sz w:val="22"/>
              </w:rPr>
              <w:t xml:space="preserve"> </w:t>
            </w:r>
          </w:p>
          <w:p w:rsidR="00254491" w:rsidRPr="007E113E" w:rsidRDefault="00493369" w:rsidP="00F567C3">
            <w:pPr>
              <w:spacing w:after="0" w:line="259" w:lineRule="auto"/>
              <w:ind w:left="-20" w:firstLine="0"/>
              <w:jc w:val="both"/>
              <w:rPr>
                <w:sz w:val="22"/>
              </w:rPr>
            </w:pPr>
            <w:r w:rsidRPr="007E113E">
              <w:rPr>
                <w:sz w:val="22"/>
              </w:rP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4491" w:rsidRPr="007E113E" w:rsidRDefault="00493369" w:rsidP="00F567C3">
            <w:pPr>
              <w:spacing w:after="0" w:line="266" w:lineRule="auto"/>
              <w:ind w:left="12" w:right="94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>„Лъки – 2 комплекс“ 7 528 500  в т. ч. :</w:t>
            </w:r>
            <w:r w:rsidRPr="007E113E">
              <w:rPr>
                <w:sz w:val="22"/>
              </w:rPr>
              <w:t xml:space="preserve"> </w:t>
            </w:r>
          </w:p>
          <w:p w:rsidR="00254491" w:rsidRPr="007E113E" w:rsidRDefault="00493369" w:rsidP="00F567C3">
            <w:pPr>
              <w:numPr>
                <w:ilvl w:val="0"/>
                <w:numId w:val="7"/>
              </w:numPr>
              <w:spacing w:line="259" w:lineRule="auto"/>
              <w:ind w:hanging="115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>„</w:t>
            </w:r>
            <w:r w:rsidRPr="007E113E">
              <w:rPr>
                <w:sz w:val="22"/>
              </w:rPr>
              <w:t xml:space="preserve">Лъки – 2 </w:t>
            </w:r>
          </w:p>
          <w:p w:rsidR="00254491" w:rsidRPr="007E113E" w:rsidRDefault="00493369" w:rsidP="00F567C3">
            <w:pPr>
              <w:spacing w:after="0" w:line="287" w:lineRule="auto"/>
              <w:ind w:left="12" w:right="146" w:firstLine="0"/>
              <w:jc w:val="both"/>
              <w:rPr>
                <w:sz w:val="22"/>
              </w:rPr>
            </w:pPr>
            <w:r w:rsidRPr="007E113E">
              <w:rPr>
                <w:sz w:val="22"/>
              </w:rPr>
              <w:t>Язовир</w:t>
            </w:r>
            <w:r w:rsidRPr="007E113E">
              <w:rPr>
                <w:b/>
                <w:sz w:val="22"/>
              </w:rPr>
              <w:t>“</w:t>
            </w:r>
            <w:r w:rsidRPr="007E113E">
              <w:rPr>
                <w:sz w:val="22"/>
              </w:rPr>
              <w:t xml:space="preserve"> -  </w:t>
            </w:r>
            <w:r w:rsidRPr="007E113E">
              <w:rPr>
                <w:b/>
                <w:i/>
                <w:sz w:val="22"/>
              </w:rPr>
              <w:t xml:space="preserve">3 750 000 т </w:t>
            </w:r>
          </w:p>
          <w:p w:rsidR="00254491" w:rsidRPr="007E113E" w:rsidRDefault="00493369" w:rsidP="00F567C3">
            <w:pPr>
              <w:spacing w:after="6" w:line="259" w:lineRule="auto"/>
              <w:ind w:left="12" w:firstLine="0"/>
              <w:jc w:val="both"/>
              <w:rPr>
                <w:sz w:val="22"/>
              </w:rPr>
            </w:pPr>
            <w:r w:rsidRPr="007E113E">
              <w:rPr>
                <w:sz w:val="22"/>
              </w:rPr>
              <w:t xml:space="preserve"> </w:t>
            </w:r>
          </w:p>
          <w:p w:rsidR="00254491" w:rsidRPr="007E113E" w:rsidRDefault="00493369" w:rsidP="00F567C3">
            <w:pPr>
              <w:numPr>
                <w:ilvl w:val="0"/>
                <w:numId w:val="7"/>
              </w:numPr>
              <w:spacing w:after="15" w:line="259" w:lineRule="auto"/>
              <w:ind w:hanging="115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>„</w:t>
            </w:r>
            <w:r w:rsidRPr="007E113E">
              <w:rPr>
                <w:sz w:val="22"/>
              </w:rPr>
              <w:t xml:space="preserve">Лъки – 2 </w:t>
            </w:r>
          </w:p>
          <w:p w:rsidR="00254491" w:rsidRPr="007E113E" w:rsidRDefault="00493369" w:rsidP="00F567C3">
            <w:pPr>
              <w:spacing w:after="0" w:line="287" w:lineRule="auto"/>
              <w:ind w:left="12" w:firstLine="0"/>
              <w:jc w:val="both"/>
              <w:rPr>
                <w:sz w:val="22"/>
              </w:rPr>
            </w:pPr>
            <w:r w:rsidRPr="007E113E">
              <w:rPr>
                <w:sz w:val="22"/>
              </w:rPr>
              <w:t>Временно</w:t>
            </w:r>
            <w:r w:rsidRPr="007E113E">
              <w:rPr>
                <w:b/>
                <w:sz w:val="22"/>
              </w:rPr>
              <w:t>“</w:t>
            </w:r>
            <w:r w:rsidRPr="007E113E">
              <w:rPr>
                <w:sz w:val="22"/>
              </w:rPr>
              <w:t xml:space="preserve"> - </w:t>
            </w:r>
            <w:r w:rsidRPr="007E113E">
              <w:rPr>
                <w:b/>
                <w:i/>
                <w:sz w:val="22"/>
              </w:rPr>
              <w:t xml:space="preserve">3 778 500 т </w:t>
            </w:r>
          </w:p>
          <w:p w:rsidR="00254491" w:rsidRPr="007E113E" w:rsidRDefault="00493369" w:rsidP="00F567C3">
            <w:pPr>
              <w:spacing w:after="0" w:line="259" w:lineRule="auto"/>
              <w:ind w:left="12" w:firstLine="0"/>
              <w:jc w:val="both"/>
              <w:rPr>
                <w:sz w:val="22"/>
              </w:rPr>
            </w:pPr>
            <w:r w:rsidRPr="007E113E">
              <w:rPr>
                <w:b/>
                <w:i/>
                <w:sz w:val="22"/>
              </w:rPr>
              <w:t xml:space="preserve">  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4491" w:rsidRPr="007E113E" w:rsidRDefault="00493369" w:rsidP="00F567C3">
            <w:pPr>
              <w:spacing w:after="0" w:line="240" w:lineRule="auto"/>
              <w:ind w:left="0" w:firstLine="0"/>
              <w:jc w:val="both"/>
              <w:rPr>
                <w:sz w:val="22"/>
              </w:rPr>
            </w:pPr>
            <w:r w:rsidRPr="007E113E">
              <w:rPr>
                <w:sz w:val="22"/>
              </w:rPr>
              <w:t xml:space="preserve">Флотационен отпадък </w:t>
            </w:r>
          </w:p>
          <w:p w:rsidR="00254491" w:rsidRPr="007E113E" w:rsidRDefault="00493369" w:rsidP="00F567C3">
            <w:pPr>
              <w:spacing w:after="0" w:line="259" w:lineRule="auto"/>
              <w:ind w:left="50" w:firstLine="0"/>
              <w:jc w:val="both"/>
              <w:rPr>
                <w:sz w:val="22"/>
              </w:rPr>
            </w:pPr>
            <w:r w:rsidRPr="007E113E">
              <w:rPr>
                <w:sz w:val="22"/>
              </w:rPr>
              <w:t>(</w:t>
            </w:r>
            <w:proofErr w:type="spellStart"/>
            <w:r w:rsidRPr="007E113E">
              <w:rPr>
                <w:sz w:val="22"/>
              </w:rPr>
              <w:t>хвост</w:t>
            </w:r>
            <w:proofErr w:type="spellEnd"/>
            <w:r w:rsidRPr="007E113E">
              <w:rPr>
                <w:sz w:val="22"/>
              </w:rPr>
              <w:t xml:space="preserve">) от ОФ </w:t>
            </w:r>
          </w:p>
          <w:p w:rsidR="00254491" w:rsidRPr="007E113E" w:rsidRDefault="00493369" w:rsidP="00F567C3">
            <w:pPr>
              <w:spacing w:after="0" w:line="240" w:lineRule="auto"/>
              <w:ind w:left="0" w:firstLine="0"/>
              <w:jc w:val="both"/>
              <w:rPr>
                <w:sz w:val="22"/>
              </w:rPr>
            </w:pPr>
            <w:r w:rsidRPr="007E113E">
              <w:rPr>
                <w:sz w:val="22"/>
              </w:rPr>
              <w:t xml:space="preserve">”Лъки” представлява </w:t>
            </w:r>
            <w:proofErr w:type="spellStart"/>
            <w:r w:rsidRPr="007E113E">
              <w:rPr>
                <w:sz w:val="22"/>
              </w:rPr>
              <w:t>ситнозърнеста</w:t>
            </w:r>
            <w:proofErr w:type="spellEnd"/>
            <w:r w:rsidRPr="007E113E">
              <w:rPr>
                <w:sz w:val="22"/>
              </w:rPr>
              <w:t xml:space="preserve"> нерудна </w:t>
            </w:r>
          </w:p>
          <w:p w:rsidR="00254491" w:rsidRPr="007E113E" w:rsidRDefault="00493369" w:rsidP="00F567C3">
            <w:pPr>
              <w:spacing w:after="2" w:line="238" w:lineRule="auto"/>
              <w:ind w:left="0" w:firstLine="0"/>
              <w:jc w:val="both"/>
              <w:rPr>
                <w:sz w:val="22"/>
              </w:rPr>
            </w:pPr>
            <w:r w:rsidRPr="007E113E">
              <w:rPr>
                <w:sz w:val="22"/>
              </w:rPr>
              <w:t xml:space="preserve">скална маса, съдържаща </w:t>
            </w:r>
          </w:p>
          <w:p w:rsidR="00254491" w:rsidRPr="007E113E" w:rsidRDefault="00493369" w:rsidP="00F567C3">
            <w:pPr>
              <w:spacing w:after="0" w:line="259" w:lineRule="auto"/>
              <w:ind w:left="45" w:hanging="8"/>
              <w:jc w:val="both"/>
              <w:rPr>
                <w:sz w:val="22"/>
              </w:rPr>
            </w:pPr>
            <w:r w:rsidRPr="007E113E">
              <w:rPr>
                <w:sz w:val="22"/>
              </w:rPr>
              <w:t>компоненти на вредни вещества</w:t>
            </w:r>
            <w:r w:rsidRPr="007E113E">
              <w:rPr>
                <w:b/>
                <w:i/>
                <w:sz w:val="22"/>
              </w:rPr>
              <w:t xml:space="preserve"> </w:t>
            </w:r>
          </w:p>
        </w:tc>
      </w:tr>
    </w:tbl>
    <w:p w:rsidR="00254491" w:rsidRPr="007E113E" w:rsidRDefault="00493369" w:rsidP="00F567C3">
      <w:pPr>
        <w:spacing w:after="102" w:line="259" w:lineRule="auto"/>
        <w:ind w:left="720" w:firstLine="0"/>
        <w:jc w:val="both"/>
        <w:rPr>
          <w:sz w:val="22"/>
        </w:rPr>
      </w:pPr>
      <w:r w:rsidRPr="007E113E">
        <w:rPr>
          <w:sz w:val="22"/>
        </w:rPr>
        <w:t xml:space="preserve"> </w:t>
      </w:r>
    </w:p>
    <w:p w:rsidR="001C156A" w:rsidRDefault="001C156A" w:rsidP="00F567C3">
      <w:pPr>
        <w:pStyle w:val="1"/>
        <w:ind w:left="475"/>
        <w:jc w:val="both"/>
        <w:rPr>
          <w:sz w:val="22"/>
        </w:rPr>
      </w:pPr>
    </w:p>
    <w:p w:rsidR="001C156A" w:rsidRDefault="001C156A" w:rsidP="00F567C3">
      <w:pPr>
        <w:pStyle w:val="1"/>
        <w:ind w:left="475"/>
        <w:jc w:val="both"/>
        <w:rPr>
          <w:sz w:val="22"/>
        </w:rPr>
      </w:pPr>
    </w:p>
    <w:p w:rsidR="001C156A" w:rsidRDefault="001C156A" w:rsidP="00F567C3">
      <w:pPr>
        <w:pStyle w:val="1"/>
        <w:ind w:left="475"/>
        <w:jc w:val="both"/>
        <w:rPr>
          <w:sz w:val="22"/>
        </w:rPr>
      </w:pPr>
    </w:p>
    <w:p w:rsidR="001C156A" w:rsidRDefault="001C156A" w:rsidP="001C156A"/>
    <w:p w:rsidR="001C156A" w:rsidRPr="001C156A" w:rsidRDefault="001C156A" w:rsidP="001C156A"/>
    <w:p w:rsidR="001C156A" w:rsidRDefault="001C156A" w:rsidP="00F567C3">
      <w:pPr>
        <w:pStyle w:val="1"/>
        <w:ind w:left="475"/>
        <w:jc w:val="both"/>
        <w:rPr>
          <w:sz w:val="22"/>
        </w:rPr>
      </w:pPr>
    </w:p>
    <w:p w:rsidR="00254491" w:rsidRDefault="00493369" w:rsidP="00F567C3">
      <w:pPr>
        <w:pStyle w:val="1"/>
        <w:ind w:left="475"/>
        <w:jc w:val="both"/>
        <w:rPr>
          <w:sz w:val="22"/>
        </w:rPr>
      </w:pPr>
      <w:r w:rsidRPr="007E113E">
        <w:rPr>
          <w:sz w:val="22"/>
        </w:rPr>
        <w:t>Таблица</w:t>
      </w:r>
      <w:r w:rsidRPr="007E113E">
        <w:rPr>
          <w:color w:val="FF0000"/>
          <w:sz w:val="22"/>
        </w:rPr>
        <w:t xml:space="preserve"> </w:t>
      </w:r>
      <w:r w:rsidRPr="007E113E">
        <w:rPr>
          <w:b w:val="0"/>
          <w:color w:val="FF0000"/>
          <w:sz w:val="22"/>
        </w:rPr>
        <w:t xml:space="preserve"> </w:t>
      </w:r>
      <w:r w:rsidRPr="007E113E">
        <w:rPr>
          <w:sz w:val="22"/>
        </w:rPr>
        <w:t xml:space="preserve">2.9 (по ДБ) </w:t>
      </w:r>
    </w:p>
    <w:p w:rsidR="001C156A" w:rsidRPr="001C156A" w:rsidRDefault="001C156A" w:rsidP="001C156A"/>
    <w:tbl>
      <w:tblPr>
        <w:tblStyle w:val="TableGrid"/>
        <w:tblW w:w="9498" w:type="dxa"/>
        <w:tblInd w:w="-5" w:type="dxa"/>
        <w:tblCellMar>
          <w:top w:w="14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1685"/>
        <w:gridCol w:w="2660"/>
        <w:gridCol w:w="2824"/>
        <w:gridCol w:w="2329"/>
      </w:tblGrid>
      <w:tr w:rsidR="00254491" w:rsidRPr="007E113E" w:rsidTr="007E113E">
        <w:trPr>
          <w:trHeight w:val="102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91" w:rsidRPr="007E113E" w:rsidRDefault="00493369" w:rsidP="00F567C3">
            <w:pPr>
              <w:spacing w:after="0" w:line="259" w:lineRule="auto"/>
              <w:ind w:left="0" w:right="56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Химическо </w:t>
            </w:r>
          </w:p>
          <w:p w:rsidR="00254491" w:rsidRPr="007E113E" w:rsidRDefault="00493369" w:rsidP="00F567C3">
            <w:pPr>
              <w:spacing w:after="20" w:line="259" w:lineRule="auto"/>
              <w:ind w:left="0" w:right="58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Вещество </w:t>
            </w:r>
          </w:p>
          <w:p w:rsidR="00254491" w:rsidRPr="007E113E" w:rsidRDefault="00493369" w:rsidP="00F567C3">
            <w:pPr>
              <w:spacing w:after="0" w:line="259" w:lineRule="auto"/>
              <w:ind w:left="0" w:right="54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(отпадък)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91" w:rsidRPr="007E113E" w:rsidRDefault="00493369" w:rsidP="00F567C3">
            <w:pPr>
              <w:spacing w:after="21" w:line="259" w:lineRule="auto"/>
              <w:ind w:left="0" w:right="2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 </w:t>
            </w:r>
          </w:p>
          <w:p w:rsidR="00254491" w:rsidRPr="007E113E" w:rsidRDefault="00493369" w:rsidP="00F567C3">
            <w:pPr>
              <w:spacing w:after="0" w:line="279" w:lineRule="auto"/>
              <w:ind w:left="587" w:right="587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Категория на опасност </w:t>
            </w:r>
          </w:p>
          <w:p w:rsidR="00254491" w:rsidRPr="007E113E" w:rsidRDefault="00493369" w:rsidP="00F567C3">
            <w:pPr>
              <w:spacing w:after="0" w:line="259" w:lineRule="auto"/>
              <w:ind w:left="0" w:right="2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91" w:rsidRPr="007E113E" w:rsidRDefault="00493369" w:rsidP="00F567C3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Токсикологични свойства, Класификация съгласно приложение № 3 към чл. 103, ал. 1 ЗООС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91" w:rsidRPr="007E113E" w:rsidRDefault="00493369" w:rsidP="00F567C3">
            <w:pPr>
              <w:spacing w:after="0" w:line="259" w:lineRule="auto"/>
              <w:ind w:left="0" w:right="3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 </w:t>
            </w:r>
          </w:p>
          <w:p w:rsidR="00254491" w:rsidRPr="007E113E" w:rsidRDefault="00493369" w:rsidP="00F567C3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Опасни ефекти за човека и ОС </w:t>
            </w:r>
          </w:p>
        </w:tc>
      </w:tr>
      <w:tr w:rsidR="00254491" w:rsidRPr="007E113E" w:rsidTr="007E113E">
        <w:trPr>
          <w:trHeight w:val="583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91" w:rsidRPr="007E113E" w:rsidRDefault="00493369" w:rsidP="00F567C3">
            <w:pPr>
              <w:spacing w:after="0" w:line="238" w:lineRule="auto"/>
              <w:ind w:left="3" w:firstLine="0"/>
              <w:jc w:val="both"/>
              <w:rPr>
                <w:sz w:val="22"/>
              </w:rPr>
            </w:pPr>
            <w:r w:rsidRPr="007E113E">
              <w:rPr>
                <w:sz w:val="22"/>
              </w:rPr>
              <w:t>”</w:t>
            </w:r>
            <w:r w:rsidRPr="007E113E">
              <w:rPr>
                <w:i/>
                <w:sz w:val="22"/>
              </w:rPr>
              <w:t xml:space="preserve">Други отпадъци от обогатяването, съдържащи опасни </w:t>
            </w:r>
          </w:p>
          <w:p w:rsidR="00254491" w:rsidRPr="007E113E" w:rsidRDefault="00493369" w:rsidP="00F567C3">
            <w:pPr>
              <w:spacing w:after="0" w:line="239" w:lineRule="auto"/>
              <w:ind w:left="3" w:firstLine="0"/>
              <w:jc w:val="both"/>
              <w:rPr>
                <w:sz w:val="22"/>
              </w:rPr>
            </w:pPr>
            <w:r w:rsidRPr="007E113E">
              <w:rPr>
                <w:i/>
                <w:sz w:val="22"/>
              </w:rPr>
              <w:t xml:space="preserve">вещества” </w:t>
            </w:r>
            <w:r w:rsidRPr="007E113E">
              <w:rPr>
                <w:sz w:val="22"/>
              </w:rPr>
              <w:t xml:space="preserve">–(по Наредба № </w:t>
            </w:r>
          </w:p>
          <w:p w:rsidR="00254491" w:rsidRPr="007E113E" w:rsidRDefault="00493369" w:rsidP="00F567C3">
            <w:pPr>
              <w:spacing w:after="0" w:line="259" w:lineRule="auto"/>
              <w:ind w:left="3" w:firstLine="0"/>
              <w:jc w:val="both"/>
              <w:rPr>
                <w:sz w:val="22"/>
              </w:rPr>
            </w:pPr>
            <w:r w:rsidRPr="007E113E">
              <w:rPr>
                <w:sz w:val="22"/>
              </w:rPr>
              <w:t xml:space="preserve">2/23.06.2014 г. за класификация на отпадъците, код 01 03 05 (*). </w:t>
            </w:r>
            <w:r w:rsidRPr="007E113E">
              <w:rPr>
                <w:i/>
                <w:sz w:val="22"/>
              </w:rPr>
              <w:t xml:space="preserve"> </w:t>
            </w:r>
            <w:r w:rsidRPr="007E113E">
              <w:rPr>
                <w:sz w:val="22"/>
              </w:rPr>
              <w:t xml:space="preserve">(флотационен отпадък- </w:t>
            </w:r>
            <w:proofErr w:type="spellStart"/>
            <w:r w:rsidRPr="007E113E">
              <w:rPr>
                <w:sz w:val="22"/>
              </w:rPr>
              <w:t>хвост</w:t>
            </w:r>
            <w:proofErr w:type="spellEnd"/>
            <w:r w:rsidRPr="007E113E">
              <w:rPr>
                <w:sz w:val="22"/>
              </w:rPr>
              <w:t>)</w:t>
            </w:r>
            <w:r w:rsidRPr="007E113E">
              <w:rPr>
                <w:b/>
                <w:sz w:val="22"/>
              </w:rPr>
              <w:t xml:space="preserve">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91" w:rsidRPr="007E113E" w:rsidRDefault="00493369" w:rsidP="00F567C3">
            <w:pPr>
              <w:spacing w:after="1" w:line="238" w:lineRule="auto"/>
              <w:ind w:left="0" w:firstLine="0"/>
              <w:jc w:val="both"/>
              <w:rPr>
                <w:sz w:val="22"/>
              </w:rPr>
            </w:pPr>
            <w:r w:rsidRPr="007E113E">
              <w:rPr>
                <w:sz w:val="22"/>
              </w:rPr>
              <w:t xml:space="preserve">По Категория/ категории на опасност съгласно Регламент (ЕО) № </w:t>
            </w:r>
          </w:p>
          <w:p w:rsidR="00254491" w:rsidRPr="007E113E" w:rsidRDefault="00493369" w:rsidP="00F567C3">
            <w:pPr>
              <w:spacing w:after="0" w:line="237" w:lineRule="auto"/>
              <w:ind w:left="0" w:right="6" w:firstLine="0"/>
              <w:jc w:val="both"/>
              <w:rPr>
                <w:sz w:val="22"/>
              </w:rPr>
            </w:pPr>
            <w:r w:rsidRPr="007E113E">
              <w:rPr>
                <w:sz w:val="22"/>
              </w:rPr>
              <w:t xml:space="preserve">1272/2008 за </w:t>
            </w:r>
            <w:proofErr w:type="spellStart"/>
            <w:r w:rsidRPr="007E113E">
              <w:rPr>
                <w:sz w:val="22"/>
              </w:rPr>
              <w:t>класифици</w:t>
            </w:r>
            <w:proofErr w:type="spellEnd"/>
            <w:r w:rsidRPr="007E113E">
              <w:rPr>
                <w:sz w:val="22"/>
              </w:rPr>
              <w:t xml:space="preserve"> </w:t>
            </w:r>
            <w:proofErr w:type="spellStart"/>
            <w:r w:rsidRPr="007E113E">
              <w:rPr>
                <w:sz w:val="22"/>
              </w:rPr>
              <w:t>рането</w:t>
            </w:r>
            <w:proofErr w:type="spellEnd"/>
            <w:r w:rsidRPr="007E113E">
              <w:rPr>
                <w:sz w:val="22"/>
              </w:rPr>
              <w:t xml:space="preserve">, етикетирането и опаковането на вещества и смеси (CLP) (ОВ, L </w:t>
            </w:r>
          </w:p>
          <w:p w:rsidR="00254491" w:rsidRPr="007E113E" w:rsidRDefault="00493369" w:rsidP="00F567C3">
            <w:pPr>
              <w:spacing w:after="14" w:line="259" w:lineRule="auto"/>
              <w:ind w:left="0" w:firstLine="0"/>
              <w:jc w:val="both"/>
              <w:rPr>
                <w:sz w:val="22"/>
              </w:rPr>
            </w:pPr>
            <w:r w:rsidRPr="007E113E">
              <w:rPr>
                <w:sz w:val="22"/>
              </w:rPr>
              <w:t xml:space="preserve">353/1 от 31 декември 2008 </w:t>
            </w:r>
          </w:p>
          <w:p w:rsidR="00254491" w:rsidRPr="007E113E" w:rsidRDefault="00493369" w:rsidP="00F567C3">
            <w:pPr>
              <w:spacing w:after="0" w:line="241" w:lineRule="auto"/>
              <w:ind w:left="0" w:right="2216" w:firstLine="0"/>
              <w:jc w:val="both"/>
              <w:rPr>
                <w:sz w:val="22"/>
              </w:rPr>
            </w:pPr>
            <w:r w:rsidRPr="007E113E">
              <w:rPr>
                <w:sz w:val="22"/>
              </w:rPr>
              <w:t xml:space="preserve">г.)  </w:t>
            </w:r>
            <w:r w:rsidRPr="007E113E">
              <w:rPr>
                <w:b/>
                <w:sz w:val="22"/>
              </w:rPr>
              <w:t xml:space="preserve"> </w:t>
            </w:r>
          </w:p>
          <w:p w:rsidR="00254491" w:rsidRPr="007E113E" w:rsidRDefault="00493369" w:rsidP="00F567C3">
            <w:pPr>
              <w:spacing w:after="25" w:line="239" w:lineRule="auto"/>
              <w:ind w:left="0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Е2, опасни за водната среда в Категорията </w:t>
            </w:r>
          </w:p>
          <w:p w:rsidR="00254491" w:rsidRPr="007E113E" w:rsidRDefault="00493369" w:rsidP="00F567C3">
            <w:pPr>
              <w:spacing w:after="23" w:line="259" w:lineRule="auto"/>
              <w:ind w:left="0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>Хронична опасност</w:t>
            </w:r>
            <w:r w:rsidRPr="007E113E">
              <w:rPr>
                <w:sz w:val="22"/>
              </w:rPr>
              <w:t xml:space="preserve"> </w:t>
            </w:r>
          </w:p>
          <w:p w:rsidR="00254491" w:rsidRPr="007E113E" w:rsidRDefault="00493369" w:rsidP="00F567C3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>Категория 2</w:t>
            </w:r>
            <w:r w:rsidRPr="007E113E">
              <w:rPr>
                <w:b/>
                <w:i/>
                <w:color w:val="FF0000"/>
                <w:sz w:val="22"/>
              </w:rPr>
              <w:t xml:space="preserve">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91" w:rsidRPr="007E113E" w:rsidRDefault="00493369" w:rsidP="00F567C3">
            <w:pPr>
              <w:spacing w:after="0" w:line="259" w:lineRule="auto"/>
              <w:ind w:left="2" w:firstLine="0"/>
              <w:jc w:val="both"/>
              <w:rPr>
                <w:sz w:val="22"/>
              </w:rPr>
            </w:pPr>
            <w:r w:rsidRPr="007E113E">
              <w:rPr>
                <w:sz w:val="22"/>
              </w:rPr>
              <w:t xml:space="preserve">Съгласно Регламент (ЕС) № </w:t>
            </w:r>
          </w:p>
          <w:p w:rsidR="00254491" w:rsidRPr="007E113E" w:rsidRDefault="00493369" w:rsidP="00F567C3">
            <w:pPr>
              <w:spacing w:after="0" w:line="259" w:lineRule="auto"/>
              <w:ind w:left="2" w:firstLine="0"/>
              <w:jc w:val="both"/>
              <w:rPr>
                <w:sz w:val="22"/>
              </w:rPr>
            </w:pPr>
            <w:r w:rsidRPr="007E113E">
              <w:rPr>
                <w:sz w:val="22"/>
              </w:rPr>
              <w:t xml:space="preserve">1357/2014 на </w:t>
            </w:r>
          </w:p>
          <w:p w:rsidR="00254491" w:rsidRPr="007E113E" w:rsidRDefault="00493369" w:rsidP="00F567C3">
            <w:pPr>
              <w:spacing w:after="0" w:line="259" w:lineRule="auto"/>
              <w:ind w:left="2" w:firstLine="0"/>
              <w:jc w:val="both"/>
              <w:rPr>
                <w:sz w:val="22"/>
              </w:rPr>
            </w:pPr>
            <w:r w:rsidRPr="007E113E">
              <w:rPr>
                <w:sz w:val="22"/>
              </w:rPr>
              <w:t xml:space="preserve">Комисията/18.12.2014, </w:t>
            </w:r>
          </w:p>
          <w:p w:rsidR="00254491" w:rsidRPr="007E113E" w:rsidRDefault="00493369" w:rsidP="00F567C3">
            <w:pPr>
              <w:spacing w:after="0" w:line="246" w:lineRule="auto"/>
              <w:ind w:left="2" w:firstLine="0"/>
              <w:jc w:val="both"/>
              <w:rPr>
                <w:sz w:val="22"/>
              </w:rPr>
            </w:pPr>
            <w:r w:rsidRPr="007E113E">
              <w:rPr>
                <w:sz w:val="22"/>
              </w:rPr>
              <w:t xml:space="preserve">Приложение III: НР 14 – „Токсични за околната среда“: отпадъци, които представляват или могат да представляват непосредствени, или проявяващи се след време рискове за един или повече компоненти на околната среда </w:t>
            </w:r>
          </w:p>
          <w:p w:rsidR="00254491" w:rsidRPr="007E113E" w:rsidRDefault="00493369" w:rsidP="00F567C3">
            <w:pPr>
              <w:spacing w:after="0" w:line="259" w:lineRule="auto"/>
              <w:ind w:left="2" w:firstLine="0"/>
              <w:jc w:val="both"/>
              <w:rPr>
                <w:sz w:val="22"/>
              </w:rPr>
            </w:pPr>
            <w:r w:rsidRPr="007E113E">
              <w:rPr>
                <w:sz w:val="22"/>
              </w:rPr>
              <w:t xml:space="preserve"> </w:t>
            </w:r>
          </w:p>
          <w:p w:rsidR="00254491" w:rsidRPr="007E113E" w:rsidRDefault="00493369" w:rsidP="00F567C3">
            <w:pPr>
              <w:spacing w:after="0" w:line="259" w:lineRule="auto"/>
              <w:ind w:left="2" w:firstLine="0"/>
              <w:jc w:val="both"/>
              <w:rPr>
                <w:sz w:val="22"/>
              </w:rPr>
            </w:pPr>
            <w:r w:rsidRPr="007E113E">
              <w:rPr>
                <w:sz w:val="22"/>
              </w:rPr>
              <w:t xml:space="preserve"> </w:t>
            </w:r>
          </w:p>
          <w:p w:rsidR="00254491" w:rsidRPr="007E113E" w:rsidRDefault="00493369" w:rsidP="00F567C3">
            <w:pPr>
              <w:spacing w:after="41" w:line="239" w:lineRule="auto"/>
              <w:ind w:left="2" w:firstLine="0"/>
              <w:jc w:val="both"/>
              <w:rPr>
                <w:sz w:val="22"/>
              </w:rPr>
            </w:pPr>
            <w:r w:rsidRPr="007E113E">
              <w:rPr>
                <w:sz w:val="22"/>
              </w:rPr>
              <w:t xml:space="preserve">Може да причини </w:t>
            </w:r>
            <w:r w:rsidRPr="007E113E">
              <w:rPr>
                <w:sz w:val="22"/>
              </w:rPr>
              <w:t xml:space="preserve">дълготрайни неблагоприятни </w:t>
            </w:r>
          </w:p>
          <w:p w:rsidR="00254491" w:rsidRPr="007E113E" w:rsidRDefault="00493369" w:rsidP="00F567C3">
            <w:pPr>
              <w:spacing w:after="0" w:line="259" w:lineRule="auto"/>
              <w:ind w:left="2" w:firstLine="0"/>
              <w:jc w:val="both"/>
              <w:rPr>
                <w:sz w:val="22"/>
              </w:rPr>
            </w:pPr>
            <w:r w:rsidRPr="007E113E">
              <w:rPr>
                <w:sz w:val="22"/>
              </w:rPr>
              <w:t xml:space="preserve">ефекти във водна среда </w:t>
            </w:r>
          </w:p>
          <w:p w:rsidR="00254491" w:rsidRPr="007E113E" w:rsidRDefault="00493369" w:rsidP="00F567C3">
            <w:pPr>
              <w:spacing w:after="0" w:line="259" w:lineRule="auto"/>
              <w:ind w:left="2" w:firstLine="0"/>
              <w:jc w:val="both"/>
              <w:rPr>
                <w:sz w:val="22"/>
              </w:rPr>
            </w:pPr>
            <w:r w:rsidRPr="007E113E">
              <w:rPr>
                <w:sz w:val="22"/>
              </w:rPr>
              <w:t xml:space="preserve"> </w:t>
            </w:r>
          </w:p>
          <w:p w:rsidR="00254491" w:rsidRPr="007E113E" w:rsidRDefault="00493369" w:rsidP="00F567C3">
            <w:pPr>
              <w:spacing w:after="0" w:line="239" w:lineRule="auto"/>
              <w:ind w:left="2" w:right="43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Е2, опасни за водната среда в Категорията </w:t>
            </w:r>
          </w:p>
          <w:p w:rsidR="00254491" w:rsidRPr="007E113E" w:rsidRDefault="00493369" w:rsidP="00F567C3">
            <w:pPr>
              <w:spacing w:after="21" w:line="259" w:lineRule="auto"/>
              <w:ind w:left="2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Хронична опасност </w:t>
            </w:r>
          </w:p>
          <w:p w:rsidR="00254491" w:rsidRPr="007E113E" w:rsidRDefault="00493369" w:rsidP="00F567C3">
            <w:pPr>
              <w:spacing w:after="0" w:line="259" w:lineRule="auto"/>
              <w:ind w:left="2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>Категория 2</w:t>
            </w:r>
            <w:r w:rsidRPr="007E113E">
              <w:rPr>
                <w:b/>
                <w:i/>
                <w:color w:val="FF0000"/>
                <w:sz w:val="22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91" w:rsidRPr="007E113E" w:rsidRDefault="00493369" w:rsidP="00F567C3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7E113E">
              <w:rPr>
                <w:sz w:val="22"/>
              </w:rPr>
              <w:t>Не са известни токсикологични въздействия на отпадъка върху човека.</w:t>
            </w:r>
            <w:r w:rsidRPr="007E113E">
              <w:rPr>
                <w:b/>
                <w:i/>
                <w:color w:val="FF0000"/>
                <w:sz w:val="22"/>
              </w:rPr>
              <w:t xml:space="preserve"> </w:t>
            </w:r>
          </w:p>
        </w:tc>
      </w:tr>
    </w:tbl>
    <w:p w:rsidR="00254491" w:rsidRPr="007E113E" w:rsidRDefault="00493369" w:rsidP="00F567C3">
      <w:pPr>
        <w:spacing w:after="103" w:line="259" w:lineRule="auto"/>
        <w:ind w:left="720" w:firstLine="0"/>
        <w:jc w:val="both"/>
        <w:rPr>
          <w:sz w:val="22"/>
        </w:rPr>
      </w:pPr>
      <w:r w:rsidRPr="007E113E">
        <w:rPr>
          <w:sz w:val="22"/>
        </w:rPr>
        <w:t xml:space="preserve"> </w:t>
      </w:r>
    </w:p>
    <w:p w:rsidR="00254491" w:rsidRPr="007E113E" w:rsidRDefault="00493369" w:rsidP="00F567C3">
      <w:pPr>
        <w:ind w:left="-15" w:right="437" w:firstLine="720"/>
        <w:jc w:val="both"/>
        <w:rPr>
          <w:sz w:val="22"/>
        </w:rPr>
      </w:pPr>
      <w:r w:rsidRPr="007E113E">
        <w:rPr>
          <w:sz w:val="22"/>
        </w:rPr>
        <w:t xml:space="preserve">В </w:t>
      </w:r>
      <w:proofErr w:type="spellStart"/>
      <w:r w:rsidRPr="007E113E">
        <w:rPr>
          <w:sz w:val="22"/>
        </w:rPr>
        <w:t>хвостохранилището</w:t>
      </w:r>
      <w:proofErr w:type="spellEnd"/>
      <w:r w:rsidRPr="007E113E">
        <w:rPr>
          <w:sz w:val="22"/>
        </w:rPr>
        <w:t xml:space="preserve"> не се депонират отпадъци от добивани метали чрез използване на </w:t>
      </w:r>
      <w:proofErr w:type="spellStart"/>
      <w:r w:rsidRPr="007E113E">
        <w:rPr>
          <w:sz w:val="22"/>
        </w:rPr>
        <w:t>излужващи</w:t>
      </w:r>
      <w:proofErr w:type="spellEnd"/>
      <w:r w:rsidRPr="007E113E">
        <w:rPr>
          <w:sz w:val="22"/>
        </w:rPr>
        <w:t xml:space="preserve"> разтвори. </w:t>
      </w:r>
    </w:p>
    <w:p w:rsidR="00254491" w:rsidRPr="007E113E" w:rsidRDefault="00493369" w:rsidP="00F567C3">
      <w:pPr>
        <w:ind w:left="-15" w:right="437" w:firstLine="720"/>
        <w:jc w:val="both"/>
        <w:rPr>
          <w:sz w:val="22"/>
        </w:rPr>
      </w:pPr>
      <w:r w:rsidRPr="007E113E">
        <w:rPr>
          <w:sz w:val="22"/>
        </w:rPr>
        <w:t xml:space="preserve">На площадката на която е ситуирано </w:t>
      </w:r>
      <w:proofErr w:type="spellStart"/>
      <w:r w:rsidRPr="007E113E">
        <w:rPr>
          <w:sz w:val="22"/>
        </w:rPr>
        <w:t>хвостохранилище</w:t>
      </w:r>
      <w:proofErr w:type="spellEnd"/>
      <w:r w:rsidRPr="007E113E">
        <w:rPr>
          <w:sz w:val="22"/>
        </w:rPr>
        <w:t xml:space="preserve"> „Лъки – 2 комплект“ не се съхраняват други опасни вещества, освен флотационният отпадък (</w:t>
      </w:r>
      <w:proofErr w:type="spellStart"/>
      <w:r w:rsidRPr="007E113E">
        <w:rPr>
          <w:sz w:val="22"/>
        </w:rPr>
        <w:t>хвост</w:t>
      </w:r>
      <w:proofErr w:type="spellEnd"/>
      <w:r w:rsidRPr="007E113E">
        <w:rPr>
          <w:sz w:val="22"/>
        </w:rPr>
        <w:t>), коит</w:t>
      </w:r>
      <w:r w:rsidRPr="007E113E">
        <w:rPr>
          <w:sz w:val="22"/>
        </w:rPr>
        <w:t xml:space="preserve">о да са в обхвата на Приложение № 3 на ЗООС. </w:t>
      </w:r>
    </w:p>
    <w:p w:rsidR="00254491" w:rsidRPr="007E113E" w:rsidRDefault="00493369" w:rsidP="00F567C3">
      <w:pPr>
        <w:spacing w:after="100" w:line="259" w:lineRule="auto"/>
        <w:ind w:left="480" w:firstLine="0"/>
        <w:jc w:val="both"/>
        <w:rPr>
          <w:sz w:val="22"/>
        </w:rPr>
      </w:pPr>
      <w:r w:rsidRPr="007E113E">
        <w:rPr>
          <w:color w:val="FF0000"/>
          <w:sz w:val="22"/>
        </w:rPr>
        <w:t xml:space="preserve"> </w:t>
      </w:r>
    </w:p>
    <w:p w:rsidR="00254491" w:rsidRPr="007E113E" w:rsidRDefault="00493369" w:rsidP="00F567C3">
      <w:pPr>
        <w:spacing w:after="11"/>
        <w:ind w:left="-15" w:right="432" w:firstLine="470"/>
        <w:jc w:val="both"/>
        <w:rPr>
          <w:sz w:val="22"/>
        </w:rPr>
      </w:pPr>
      <w:r w:rsidRPr="007E113E">
        <w:rPr>
          <w:sz w:val="22"/>
        </w:rPr>
        <w:t xml:space="preserve">6. Обобщена информация относно естеството на опасностите от големи аварии и потенциалното им въздействие върху човешкото здраве и околната среда и видове сценарии за големи аварии и мерките за контрол. </w:t>
      </w:r>
    </w:p>
    <w:p w:rsidR="00254491" w:rsidRPr="007E113E" w:rsidRDefault="00493369" w:rsidP="00F567C3">
      <w:pPr>
        <w:ind w:left="-15" w:right="437" w:firstLine="566"/>
        <w:jc w:val="both"/>
        <w:rPr>
          <w:sz w:val="22"/>
        </w:rPr>
      </w:pPr>
      <w:r w:rsidRPr="007E113E">
        <w:rPr>
          <w:sz w:val="22"/>
        </w:rPr>
        <w:t xml:space="preserve">При съхранение на флотационния отпадък в </w:t>
      </w:r>
      <w:proofErr w:type="spellStart"/>
      <w:r w:rsidRPr="007E113E">
        <w:rPr>
          <w:sz w:val="22"/>
        </w:rPr>
        <w:t>хвостохранилището</w:t>
      </w:r>
      <w:proofErr w:type="spellEnd"/>
      <w:r w:rsidRPr="007E113E">
        <w:rPr>
          <w:sz w:val="22"/>
        </w:rPr>
        <w:t xml:space="preserve"> има потенциални опасности от възникване на аварии по следните причини: </w:t>
      </w:r>
    </w:p>
    <w:p w:rsidR="00254491" w:rsidRPr="007E113E" w:rsidRDefault="00493369" w:rsidP="00F567C3">
      <w:pPr>
        <w:spacing w:after="23" w:line="259" w:lineRule="auto"/>
        <w:ind w:left="566" w:firstLine="0"/>
        <w:jc w:val="both"/>
        <w:rPr>
          <w:sz w:val="22"/>
        </w:rPr>
      </w:pPr>
      <w:r w:rsidRPr="007E113E">
        <w:rPr>
          <w:sz w:val="22"/>
        </w:rPr>
        <w:t xml:space="preserve"> </w:t>
      </w:r>
    </w:p>
    <w:p w:rsidR="00254491" w:rsidRPr="007E113E" w:rsidRDefault="00493369" w:rsidP="00F567C3">
      <w:pPr>
        <w:ind w:left="-15" w:right="437" w:firstLine="566"/>
        <w:jc w:val="both"/>
        <w:rPr>
          <w:sz w:val="22"/>
        </w:rPr>
      </w:pPr>
      <w:r w:rsidRPr="007E113E">
        <w:rPr>
          <w:sz w:val="22"/>
        </w:rPr>
        <w:t xml:space="preserve">А/ Вътрешни причини за настъпване на авария – човешка грешка, отказ на съоръжение, производствена авария  и други. </w:t>
      </w:r>
    </w:p>
    <w:p w:rsidR="00254491" w:rsidRPr="007E113E" w:rsidRDefault="00493369" w:rsidP="00F567C3">
      <w:pPr>
        <w:ind w:left="-15" w:right="437" w:firstLine="562"/>
        <w:jc w:val="both"/>
        <w:rPr>
          <w:sz w:val="22"/>
        </w:rPr>
      </w:pPr>
      <w:r w:rsidRPr="007E113E">
        <w:rPr>
          <w:sz w:val="22"/>
        </w:rPr>
        <w:t>Нарушав</w:t>
      </w:r>
      <w:r w:rsidRPr="007E113E">
        <w:rPr>
          <w:sz w:val="22"/>
        </w:rPr>
        <w:t xml:space="preserve">ане на конструктивната цялост на съоръжението с нарушаване целостта на стената </w:t>
      </w:r>
    </w:p>
    <w:p w:rsidR="00254491" w:rsidRPr="007E113E" w:rsidRDefault="00493369" w:rsidP="00F567C3">
      <w:pPr>
        <w:spacing w:after="33"/>
        <w:ind w:left="-15" w:right="437" w:firstLine="562"/>
        <w:jc w:val="both"/>
        <w:rPr>
          <w:sz w:val="22"/>
        </w:rPr>
      </w:pPr>
      <w:r w:rsidRPr="007E113E">
        <w:rPr>
          <w:sz w:val="22"/>
        </w:rPr>
        <w:t xml:space="preserve">Факторите, които могат да провокират възможно нарушаване на конструктивната цялост на съоръжението са както следва: </w:t>
      </w:r>
    </w:p>
    <w:p w:rsidR="00254491" w:rsidRPr="007E113E" w:rsidRDefault="00493369" w:rsidP="007E113E">
      <w:pPr>
        <w:numPr>
          <w:ilvl w:val="0"/>
          <w:numId w:val="3"/>
        </w:numPr>
        <w:ind w:left="0" w:right="437" w:firstLine="360"/>
        <w:jc w:val="both"/>
        <w:rPr>
          <w:sz w:val="22"/>
        </w:rPr>
      </w:pPr>
      <w:r w:rsidRPr="007E113E">
        <w:rPr>
          <w:sz w:val="22"/>
        </w:rPr>
        <w:t xml:space="preserve">Вътрешна ерозия.  На практика вътрешна ерозия не е възможна, тъй като  опорните скатове са оголени и изцяло изградени от компактни мраморни скали.  </w:t>
      </w:r>
    </w:p>
    <w:p w:rsidR="00254491" w:rsidRPr="007E113E" w:rsidRDefault="00493369" w:rsidP="007E113E">
      <w:pPr>
        <w:numPr>
          <w:ilvl w:val="0"/>
          <w:numId w:val="3"/>
        </w:numPr>
        <w:ind w:left="0" w:right="437" w:firstLine="360"/>
        <w:jc w:val="both"/>
        <w:rPr>
          <w:sz w:val="22"/>
        </w:rPr>
      </w:pPr>
      <w:r w:rsidRPr="007E113E">
        <w:rPr>
          <w:sz w:val="22"/>
        </w:rPr>
        <w:t xml:space="preserve">Свлачища. Няма условия за формиране на свлачища.  </w:t>
      </w:r>
    </w:p>
    <w:p w:rsidR="00254491" w:rsidRPr="007E113E" w:rsidRDefault="00493369" w:rsidP="007E113E">
      <w:pPr>
        <w:numPr>
          <w:ilvl w:val="0"/>
          <w:numId w:val="3"/>
        </w:numPr>
        <w:spacing w:after="37"/>
        <w:ind w:left="0" w:right="437" w:firstLine="360"/>
        <w:jc w:val="both"/>
        <w:rPr>
          <w:sz w:val="22"/>
        </w:rPr>
      </w:pPr>
      <w:r w:rsidRPr="007E113E">
        <w:rPr>
          <w:sz w:val="22"/>
        </w:rPr>
        <w:lastRenderedPageBreak/>
        <w:t>Пропадания или слягания на земната повърхност, върху коя</w:t>
      </w:r>
      <w:r w:rsidRPr="007E113E">
        <w:rPr>
          <w:sz w:val="22"/>
        </w:rPr>
        <w:t xml:space="preserve">то е изградено съоръжението. </w:t>
      </w:r>
      <w:proofErr w:type="spellStart"/>
      <w:r w:rsidRPr="007E113E">
        <w:rPr>
          <w:sz w:val="22"/>
        </w:rPr>
        <w:t>Хвостохранилището</w:t>
      </w:r>
      <w:proofErr w:type="spellEnd"/>
      <w:r w:rsidRPr="007E113E">
        <w:rPr>
          <w:sz w:val="22"/>
        </w:rPr>
        <w:t xml:space="preserve"> е изградено изцяло в коритото на река </w:t>
      </w:r>
      <w:proofErr w:type="spellStart"/>
      <w:r w:rsidRPr="007E113E">
        <w:rPr>
          <w:sz w:val="22"/>
        </w:rPr>
        <w:t>Лъкинска</w:t>
      </w:r>
      <w:proofErr w:type="spellEnd"/>
      <w:r w:rsidRPr="007E113E">
        <w:rPr>
          <w:sz w:val="22"/>
        </w:rPr>
        <w:t xml:space="preserve"> (</w:t>
      </w:r>
      <w:proofErr w:type="spellStart"/>
      <w:r w:rsidRPr="007E113E">
        <w:rPr>
          <w:sz w:val="22"/>
        </w:rPr>
        <w:t>Юговска</w:t>
      </w:r>
      <w:proofErr w:type="spellEnd"/>
      <w:r w:rsidRPr="007E113E">
        <w:rPr>
          <w:sz w:val="22"/>
        </w:rPr>
        <w:t xml:space="preserve">), формирано в течение на дълъг геоложки период   и стабилизирало </w:t>
      </w:r>
      <w:proofErr w:type="spellStart"/>
      <w:r w:rsidRPr="007E113E">
        <w:rPr>
          <w:sz w:val="22"/>
        </w:rPr>
        <w:t>место</w:t>
      </w:r>
      <w:proofErr w:type="spellEnd"/>
      <w:r w:rsidRPr="007E113E">
        <w:rPr>
          <w:sz w:val="22"/>
        </w:rPr>
        <w:t>-положението си в устойчиви компактно изградени мраморни скали. В работния проект н</w:t>
      </w:r>
      <w:r w:rsidRPr="007E113E">
        <w:rPr>
          <w:sz w:val="22"/>
        </w:rPr>
        <w:t xml:space="preserve">а </w:t>
      </w:r>
      <w:proofErr w:type="spellStart"/>
      <w:r w:rsidRPr="007E113E">
        <w:rPr>
          <w:sz w:val="22"/>
        </w:rPr>
        <w:t>хвостохранилище</w:t>
      </w:r>
      <w:proofErr w:type="spellEnd"/>
      <w:r w:rsidRPr="007E113E">
        <w:rPr>
          <w:sz w:val="22"/>
        </w:rPr>
        <w:t xml:space="preserve"> ”Лъки-2 временно”  са оразмерени параметрите на надграждане и са дадени параметрите на </w:t>
      </w:r>
      <w:proofErr w:type="spellStart"/>
      <w:r w:rsidRPr="007E113E">
        <w:rPr>
          <w:sz w:val="22"/>
        </w:rPr>
        <w:t>верикалните</w:t>
      </w:r>
      <w:proofErr w:type="spellEnd"/>
      <w:r w:rsidRPr="007E113E">
        <w:rPr>
          <w:sz w:val="22"/>
        </w:rPr>
        <w:t xml:space="preserve"> и хоризонтални измествания с допустимите стойности, които следва да се спазват. Мониторингът на посочените параметри, както и  мониторингът</w:t>
      </w:r>
      <w:r w:rsidRPr="007E113E">
        <w:rPr>
          <w:sz w:val="22"/>
        </w:rPr>
        <w:t xml:space="preserve"> на състоянието на </w:t>
      </w:r>
      <w:proofErr w:type="spellStart"/>
      <w:r w:rsidRPr="007E113E">
        <w:rPr>
          <w:sz w:val="22"/>
        </w:rPr>
        <w:t>депресионната</w:t>
      </w:r>
      <w:proofErr w:type="spellEnd"/>
      <w:r w:rsidRPr="007E113E">
        <w:rPr>
          <w:sz w:val="22"/>
        </w:rPr>
        <w:t xml:space="preserve"> повърхност и спазването на технологичните изисквания при поддържане на стената на </w:t>
      </w:r>
      <w:proofErr w:type="spellStart"/>
      <w:r w:rsidRPr="007E113E">
        <w:rPr>
          <w:sz w:val="22"/>
        </w:rPr>
        <w:t>хвостохранилище</w:t>
      </w:r>
      <w:proofErr w:type="spellEnd"/>
      <w:r w:rsidRPr="007E113E">
        <w:rPr>
          <w:sz w:val="22"/>
        </w:rPr>
        <w:t xml:space="preserve"> ”Лъки-2 временно”, гарантират недопустимостта на явление от подобен характер. </w:t>
      </w:r>
    </w:p>
    <w:p w:rsidR="00254491" w:rsidRPr="007E113E" w:rsidRDefault="00493369" w:rsidP="007E113E">
      <w:pPr>
        <w:numPr>
          <w:ilvl w:val="0"/>
          <w:numId w:val="3"/>
        </w:numPr>
        <w:spacing w:after="37"/>
        <w:ind w:left="0" w:right="437" w:firstLine="360"/>
        <w:jc w:val="both"/>
        <w:rPr>
          <w:sz w:val="22"/>
        </w:rPr>
      </w:pPr>
      <w:r w:rsidRPr="007E113E">
        <w:rPr>
          <w:sz w:val="22"/>
        </w:rPr>
        <w:t xml:space="preserve">Сеизмична активност на района на </w:t>
      </w:r>
      <w:proofErr w:type="spellStart"/>
      <w:r w:rsidRPr="007E113E">
        <w:rPr>
          <w:sz w:val="22"/>
        </w:rPr>
        <w:t>хвостохранили</w:t>
      </w:r>
      <w:r w:rsidRPr="007E113E">
        <w:rPr>
          <w:sz w:val="22"/>
        </w:rPr>
        <w:t>щето</w:t>
      </w:r>
      <w:proofErr w:type="spellEnd"/>
      <w:r w:rsidRPr="007E113E">
        <w:rPr>
          <w:sz w:val="22"/>
        </w:rPr>
        <w:t xml:space="preserve">. Отчетена е при изготвянето на Работния проект за обекта и при различните етапи на строителство,  реконструкция и оразмеряването на  съоръжението.  </w:t>
      </w:r>
    </w:p>
    <w:p w:rsidR="00254491" w:rsidRPr="007E113E" w:rsidRDefault="00493369" w:rsidP="007E113E">
      <w:pPr>
        <w:numPr>
          <w:ilvl w:val="0"/>
          <w:numId w:val="3"/>
        </w:numPr>
        <w:spacing w:after="34"/>
        <w:ind w:left="0" w:right="437" w:firstLine="360"/>
        <w:jc w:val="both"/>
        <w:rPr>
          <w:sz w:val="22"/>
        </w:rPr>
      </w:pPr>
      <w:r w:rsidRPr="007E113E">
        <w:rPr>
          <w:sz w:val="22"/>
        </w:rPr>
        <w:t xml:space="preserve">Наводнения. Конструкцията  и технологичната </w:t>
      </w:r>
      <w:proofErr w:type="spellStart"/>
      <w:r w:rsidRPr="007E113E">
        <w:rPr>
          <w:sz w:val="22"/>
        </w:rPr>
        <w:t>оразмереност</w:t>
      </w:r>
      <w:proofErr w:type="spellEnd"/>
      <w:r w:rsidRPr="007E113E">
        <w:rPr>
          <w:sz w:val="22"/>
        </w:rPr>
        <w:t xml:space="preserve"> на съоръжението гарантират стабилността при н</w:t>
      </w:r>
      <w:r w:rsidRPr="007E113E">
        <w:rPr>
          <w:sz w:val="22"/>
        </w:rPr>
        <w:t xml:space="preserve">аводнение  –  преоразмерен е отбивен тунел за река </w:t>
      </w:r>
      <w:proofErr w:type="spellStart"/>
      <w:r w:rsidRPr="007E113E">
        <w:rPr>
          <w:sz w:val="22"/>
        </w:rPr>
        <w:t>Лъкинска</w:t>
      </w:r>
      <w:proofErr w:type="spellEnd"/>
      <w:r w:rsidRPr="007E113E">
        <w:rPr>
          <w:sz w:val="22"/>
        </w:rPr>
        <w:t xml:space="preserve">  с осигуряване срещу заприщване от евентуална “голяма вълна“.     </w:t>
      </w:r>
    </w:p>
    <w:p w:rsidR="00254491" w:rsidRPr="007E113E" w:rsidRDefault="00493369" w:rsidP="007E113E">
      <w:pPr>
        <w:numPr>
          <w:ilvl w:val="0"/>
          <w:numId w:val="3"/>
        </w:numPr>
        <w:spacing w:after="36"/>
        <w:ind w:left="0" w:right="437" w:firstLine="360"/>
        <w:jc w:val="both"/>
        <w:rPr>
          <w:sz w:val="22"/>
        </w:rPr>
      </w:pPr>
      <w:r w:rsidRPr="007E113E">
        <w:rPr>
          <w:sz w:val="22"/>
        </w:rPr>
        <w:t>Препълване. Препълване не е възможно. Флотационният отпадък (</w:t>
      </w:r>
      <w:proofErr w:type="spellStart"/>
      <w:r w:rsidRPr="007E113E">
        <w:rPr>
          <w:sz w:val="22"/>
        </w:rPr>
        <w:t>хвост</w:t>
      </w:r>
      <w:proofErr w:type="spellEnd"/>
      <w:r w:rsidRPr="007E113E">
        <w:rPr>
          <w:sz w:val="22"/>
        </w:rPr>
        <w:t xml:space="preserve">) се транспортира към “Лъки-2 временно” </w:t>
      </w:r>
      <w:r w:rsidRPr="007E113E">
        <w:rPr>
          <w:sz w:val="22"/>
        </w:rPr>
        <w:t>под форма на суспензия (пулп), избистрените води се събират в два преоразмерени сборни басейна (основен с вместимост 2000 m</w:t>
      </w:r>
      <w:r w:rsidRPr="007E113E">
        <w:rPr>
          <w:sz w:val="22"/>
          <w:vertAlign w:val="superscript"/>
        </w:rPr>
        <w:t xml:space="preserve">3  </w:t>
      </w:r>
      <w:r w:rsidRPr="007E113E">
        <w:rPr>
          <w:sz w:val="22"/>
        </w:rPr>
        <w:t>и резервен под него  –  от 1500 m</w:t>
      </w:r>
      <w:r w:rsidRPr="007E113E">
        <w:rPr>
          <w:sz w:val="22"/>
          <w:vertAlign w:val="superscript"/>
        </w:rPr>
        <w:t>3</w:t>
      </w:r>
      <w:r w:rsidRPr="007E113E">
        <w:rPr>
          <w:sz w:val="22"/>
        </w:rPr>
        <w:t>), благодарение на което препълването е изключено. Спазването на технологичната инструкция за ек</w:t>
      </w:r>
      <w:r w:rsidRPr="007E113E">
        <w:rPr>
          <w:sz w:val="22"/>
        </w:rPr>
        <w:t xml:space="preserve">сплоатация на </w:t>
      </w:r>
      <w:proofErr w:type="spellStart"/>
      <w:r w:rsidRPr="007E113E">
        <w:rPr>
          <w:sz w:val="22"/>
        </w:rPr>
        <w:t>хвостохранилището</w:t>
      </w:r>
      <w:proofErr w:type="spellEnd"/>
      <w:r w:rsidRPr="007E113E">
        <w:rPr>
          <w:sz w:val="22"/>
        </w:rPr>
        <w:t xml:space="preserve"> и предвиденият мониторинг гарантират недопустимостта на подобно явление. </w:t>
      </w:r>
    </w:p>
    <w:p w:rsidR="00254491" w:rsidRPr="007E113E" w:rsidRDefault="00493369" w:rsidP="007E113E">
      <w:pPr>
        <w:numPr>
          <w:ilvl w:val="0"/>
          <w:numId w:val="3"/>
        </w:numPr>
        <w:ind w:left="0" w:right="437" w:firstLine="360"/>
        <w:jc w:val="both"/>
        <w:rPr>
          <w:sz w:val="22"/>
        </w:rPr>
      </w:pPr>
      <w:r w:rsidRPr="007E113E">
        <w:rPr>
          <w:sz w:val="22"/>
        </w:rPr>
        <w:t>Неизправността на отводнителни и преливни системи.  Мониторингът  и спазването на технологичната инструкция за експлоатация гарантират недопустимостта</w:t>
      </w:r>
      <w:r w:rsidRPr="007E113E">
        <w:rPr>
          <w:sz w:val="22"/>
        </w:rPr>
        <w:t xml:space="preserve"> на подобно явление.  </w:t>
      </w:r>
    </w:p>
    <w:p w:rsidR="007E113E" w:rsidRPr="007E113E" w:rsidRDefault="00493369" w:rsidP="007E113E">
      <w:pPr>
        <w:ind w:left="0" w:right="437" w:firstLine="551"/>
        <w:jc w:val="both"/>
        <w:rPr>
          <w:sz w:val="22"/>
          <w:lang w:val="en-US"/>
        </w:rPr>
      </w:pPr>
      <w:r w:rsidRPr="007E113E">
        <w:rPr>
          <w:sz w:val="22"/>
        </w:rPr>
        <w:t xml:space="preserve">Извършваните проучвания и контрол  показват, че стената на </w:t>
      </w:r>
      <w:proofErr w:type="spellStart"/>
      <w:r w:rsidRPr="007E113E">
        <w:rPr>
          <w:sz w:val="22"/>
        </w:rPr>
        <w:t>хвостохранилище</w:t>
      </w:r>
      <w:proofErr w:type="spellEnd"/>
      <w:r w:rsidRPr="007E113E">
        <w:rPr>
          <w:sz w:val="22"/>
        </w:rPr>
        <w:t xml:space="preserve"> „Лъки-2 временно” притежава статическа устойчивост в съответствие с нормативните изисквания.  </w:t>
      </w:r>
      <w:r w:rsidR="007E113E" w:rsidRPr="007E113E">
        <w:rPr>
          <w:sz w:val="22"/>
          <w:lang w:val="en-US"/>
        </w:rPr>
        <w:t xml:space="preserve">          </w:t>
      </w:r>
    </w:p>
    <w:p w:rsidR="00254491" w:rsidRPr="007E113E" w:rsidRDefault="00493369" w:rsidP="007E113E">
      <w:pPr>
        <w:ind w:left="0" w:right="437" w:firstLine="551"/>
        <w:jc w:val="both"/>
        <w:rPr>
          <w:sz w:val="22"/>
        </w:rPr>
      </w:pPr>
      <w:r w:rsidRPr="007E113E">
        <w:rPr>
          <w:sz w:val="22"/>
        </w:rPr>
        <w:t>Като  резултат от извършваните обследвания (визуално и със стати</w:t>
      </w:r>
      <w:r w:rsidRPr="007E113E">
        <w:rPr>
          <w:sz w:val="22"/>
        </w:rPr>
        <w:t xml:space="preserve">чески проверки), могат да се направят следните констатации: </w:t>
      </w:r>
    </w:p>
    <w:p w:rsidR="00254491" w:rsidRPr="007E113E" w:rsidRDefault="00493369" w:rsidP="00F567C3">
      <w:pPr>
        <w:ind w:left="576" w:right="437"/>
        <w:jc w:val="both"/>
        <w:rPr>
          <w:sz w:val="22"/>
        </w:rPr>
      </w:pPr>
      <w:proofErr w:type="spellStart"/>
      <w:r w:rsidRPr="007E113E">
        <w:rPr>
          <w:sz w:val="22"/>
        </w:rPr>
        <w:t>Намивна</w:t>
      </w:r>
      <w:proofErr w:type="spellEnd"/>
      <w:r w:rsidRPr="007E113E">
        <w:rPr>
          <w:sz w:val="22"/>
        </w:rPr>
        <w:t xml:space="preserve"> стена – изправно техническо и експлоатационно състояние; </w:t>
      </w:r>
    </w:p>
    <w:p w:rsidR="00254491" w:rsidRPr="007E113E" w:rsidRDefault="00493369" w:rsidP="00F567C3">
      <w:pPr>
        <w:spacing w:after="22" w:line="259" w:lineRule="auto"/>
        <w:ind w:left="0" w:right="550" w:firstLine="0"/>
        <w:jc w:val="both"/>
        <w:rPr>
          <w:sz w:val="22"/>
        </w:rPr>
      </w:pPr>
      <w:r w:rsidRPr="007E113E">
        <w:rPr>
          <w:sz w:val="22"/>
        </w:rPr>
        <w:t xml:space="preserve">Дренажна система – работоспособно, изправно експлоатационно състояние;  </w:t>
      </w:r>
    </w:p>
    <w:p w:rsidR="00254491" w:rsidRPr="007E113E" w:rsidRDefault="00493369" w:rsidP="00F567C3">
      <w:pPr>
        <w:ind w:left="572" w:right="437"/>
        <w:jc w:val="both"/>
        <w:rPr>
          <w:sz w:val="22"/>
        </w:rPr>
      </w:pPr>
      <w:r w:rsidRPr="007E113E">
        <w:rPr>
          <w:sz w:val="22"/>
        </w:rPr>
        <w:t>Преливник и колектор – работоспособно техническо състоян</w:t>
      </w:r>
      <w:r w:rsidRPr="007E113E">
        <w:rPr>
          <w:sz w:val="22"/>
        </w:rPr>
        <w:t xml:space="preserve">ие;  </w:t>
      </w:r>
    </w:p>
    <w:p w:rsidR="00254491" w:rsidRPr="007E113E" w:rsidRDefault="00493369" w:rsidP="00F567C3">
      <w:pPr>
        <w:ind w:left="572" w:right="437"/>
        <w:jc w:val="both"/>
        <w:rPr>
          <w:sz w:val="22"/>
        </w:rPr>
      </w:pPr>
      <w:proofErr w:type="spellStart"/>
      <w:r w:rsidRPr="007E113E">
        <w:rPr>
          <w:sz w:val="22"/>
        </w:rPr>
        <w:t>Пиезометрична</w:t>
      </w:r>
      <w:proofErr w:type="spellEnd"/>
      <w:r w:rsidRPr="007E113E">
        <w:rPr>
          <w:sz w:val="22"/>
        </w:rPr>
        <w:t xml:space="preserve"> система – работоспособно, изправно техническо състояние;  </w:t>
      </w:r>
    </w:p>
    <w:p w:rsidR="00254491" w:rsidRPr="007E113E" w:rsidRDefault="00493369" w:rsidP="00F567C3">
      <w:pPr>
        <w:ind w:left="-15" w:right="437" w:firstLine="562"/>
        <w:jc w:val="both"/>
        <w:rPr>
          <w:sz w:val="22"/>
        </w:rPr>
      </w:pPr>
      <w:r w:rsidRPr="007E113E">
        <w:rPr>
          <w:sz w:val="22"/>
        </w:rPr>
        <w:t xml:space="preserve">Отбивен тунел –  работоспособно, изправно техническо състояние; препоръчва се периодичен оглед на вътрешността на тунела. </w:t>
      </w:r>
    </w:p>
    <w:p w:rsidR="00254491" w:rsidRPr="007E113E" w:rsidRDefault="00493369" w:rsidP="00F567C3">
      <w:pPr>
        <w:ind w:left="-15" w:right="437" w:firstLine="562"/>
        <w:jc w:val="both"/>
        <w:rPr>
          <w:sz w:val="22"/>
        </w:rPr>
      </w:pPr>
      <w:r w:rsidRPr="007E113E">
        <w:rPr>
          <w:sz w:val="22"/>
        </w:rPr>
        <w:t>Нарушаване на целостта на стената на утаечното езеро н</w:t>
      </w:r>
      <w:r w:rsidRPr="007E113E">
        <w:rPr>
          <w:sz w:val="22"/>
        </w:rPr>
        <w:t xml:space="preserve">а “Лъки-2 временно” би могло да се случи при голямо земетресение или терористичен акт (теоретично малко вероятен!), при което водата в утаечното  езеро, намираща се в участъка от петата на долната преградна стена на </w:t>
      </w:r>
      <w:proofErr w:type="spellStart"/>
      <w:r w:rsidRPr="007E113E">
        <w:rPr>
          <w:sz w:val="22"/>
        </w:rPr>
        <w:t>хвостохранилището</w:t>
      </w:r>
      <w:proofErr w:type="spellEnd"/>
      <w:r w:rsidRPr="007E113E">
        <w:rPr>
          <w:sz w:val="22"/>
        </w:rPr>
        <w:t xml:space="preserve"> и стената, се разлее в</w:t>
      </w:r>
      <w:r w:rsidRPr="007E113E">
        <w:rPr>
          <w:sz w:val="22"/>
        </w:rPr>
        <w:t xml:space="preserve"> коритото на реката (основно върху терена на ”Лъки-2 язовир”). Част от този воден поток евентуално може да прехвърли стената на ”Лъки-2 язовир” и да се влее в река </w:t>
      </w:r>
      <w:proofErr w:type="spellStart"/>
      <w:r w:rsidRPr="007E113E">
        <w:rPr>
          <w:sz w:val="22"/>
        </w:rPr>
        <w:t>Юговска</w:t>
      </w:r>
      <w:proofErr w:type="spellEnd"/>
      <w:r w:rsidRPr="007E113E">
        <w:rPr>
          <w:sz w:val="22"/>
        </w:rPr>
        <w:t>.  Концентрациите на вредни компоненти в наличната вода в утаечното езеро на“Лъки-2 в</w:t>
      </w:r>
      <w:r w:rsidRPr="007E113E">
        <w:rPr>
          <w:sz w:val="22"/>
        </w:rPr>
        <w:t>ременно”, която би се разляла в реката са в границите на допустимите  норми  за отпадъчни води от минната промишленост по съдържание на вредни вещества, съгласно Наредба № 6 от 09.11.2000 г., (</w:t>
      </w:r>
      <w:proofErr w:type="spellStart"/>
      <w:r w:rsidRPr="007E113E">
        <w:rPr>
          <w:sz w:val="22"/>
        </w:rPr>
        <w:t>посл</w:t>
      </w:r>
      <w:proofErr w:type="spellEnd"/>
      <w:r w:rsidRPr="007E113E">
        <w:rPr>
          <w:sz w:val="22"/>
        </w:rPr>
        <w:t>. изм. ДВ  бр. 24/23.03.2004 г.), Приложение № 5 към чл. 16</w:t>
      </w:r>
      <w:r w:rsidRPr="007E113E">
        <w:rPr>
          <w:sz w:val="22"/>
        </w:rPr>
        <w:t xml:space="preserve">, ал. 1, т. 1,3  (Минно дело –  добив и обогатяване на метали). При навременно оповестяване и проверка на терена до вливането на река </w:t>
      </w:r>
      <w:proofErr w:type="spellStart"/>
      <w:r w:rsidRPr="007E113E">
        <w:rPr>
          <w:sz w:val="22"/>
        </w:rPr>
        <w:t>Юговска</w:t>
      </w:r>
      <w:proofErr w:type="spellEnd"/>
      <w:r w:rsidRPr="007E113E">
        <w:rPr>
          <w:sz w:val="22"/>
        </w:rPr>
        <w:t xml:space="preserve"> в река Чепеларска, при опасност от силно земетресение или евентуален сериозен терористичен акт, вероятността от пр</w:t>
      </w:r>
      <w:r w:rsidRPr="007E113E">
        <w:rPr>
          <w:sz w:val="22"/>
        </w:rPr>
        <w:t xml:space="preserve">ичиняване на поне едно от неблагоприятните последствия по т. 2 от Приложение 5 към § 1, т. 54 от </w:t>
      </w:r>
    </w:p>
    <w:p w:rsidR="00254491" w:rsidRPr="007E113E" w:rsidRDefault="00493369" w:rsidP="00F567C3">
      <w:pPr>
        <w:ind w:left="-5" w:right="437"/>
        <w:jc w:val="both"/>
        <w:rPr>
          <w:sz w:val="22"/>
        </w:rPr>
      </w:pPr>
      <w:r w:rsidRPr="007E113E">
        <w:rPr>
          <w:sz w:val="22"/>
        </w:rPr>
        <w:t>Допълнителните разпоредби на ЗООС  за ”голяма авария”, е сведена до възможния минимум. Може да се очаква само частично замърсяване над допустимите норми за во</w:t>
      </w:r>
      <w:r w:rsidRPr="007E113E">
        <w:rPr>
          <w:sz w:val="22"/>
        </w:rPr>
        <w:t xml:space="preserve">ди на реката (само по компонента мед), на практика до устието на река Сушица, така че и такова евентуално екологично въздействие не би достигнало критериите за ”голяма авария”. </w:t>
      </w:r>
    </w:p>
    <w:p w:rsidR="00254491" w:rsidRPr="007E113E" w:rsidRDefault="00493369" w:rsidP="00F567C3">
      <w:pPr>
        <w:spacing w:after="11"/>
        <w:ind w:left="-15" w:right="656" w:firstLine="562"/>
        <w:jc w:val="both"/>
        <w:rPr>
          <w:sz w:val="22"/>
        </w:rPr>
      </w:pPr>
      <w:r w:rsidRPr="007E113E">
        <w:rPr>
          <w:sz w:val="22"/>
        </w:rPr>
        <w:t xml:space="preserve">Извършваните проучвания и контрол  показват, че стената на </w:t>
      </w:r>
      <w:proofErr w:type="spellStart"/>
      <w:r w:rsidRPr="007E113E">
        <w:rPr>
          <w:sz w:val="22"/>
        </w:rPr>
        <w:t>хвостохранилище</w:t>
      </w:r>
      <w:proofErr w:type="spellEnd"/>
      <w:r w:rsidRPr="007E113E">
        <w:rPr>
          <w:sz w:val="22"/>
        </w:rPr>
        <w:t xml:space="preserve"> „Лъ</w:t>
      </w:r>
      <w:r w:rsidRPr="007E113E">
        <w:rPr>
          <w:sz w:val="22"/>
        </w:rPr>
        <w:t>ки-2 временно” притежава статическа устойчивост в съответствие с нормативните изисквания.</w:t>
      </w:r>
      <w:r w:rsidRPr="007E113E">
        <w:rPr>
          <w:color w:val="FF0000"/>
          <w:sz w:val="22"/>
        </w:rPr>
        <w:t xml:space="preserve">   </w:t>
      </w:r>
    </w:p>
    <w:p w:rsidR="001C156A" w:rsidRDefault="001C156A" w:rsidP="00F567C3">
      <w:pPr>
        <w:ind w:left="572" w:right="437"/>
        <w:jc w:val="both"/>
        <w:rPr>
          <w:sz w:val="22"/>
        </w:rPr>
      </w:pPr>
    </w:p>
    <w:p w:rsidR="00254491" w:rsidRPr="007E113E" w:rsidRDefault="00493369" w:rsidP="00F567C3">
      <w:pPr>
        <w:ind w:left="572" w:right="437"/>
        <w:jc w:val="both"/>
        <w:rPr>
          <w:sz w:val="22"/>
        </w:rPr>
      </w:pPr>
      <w:r w:rsidRPr="007E113E">
        <w:rPr>
          <w:sz w:val="22"/>
        </w:rPr>
        <w:t xml:space="preserve">Б/ Възникване на авария при неправилна експлоатация на съоръжението </w:t>
      </w:r>
    </w:p>
    <w:p w:rsidR="00254491" w:rsidRPr="007E113E" w:rsidRDefault="00493369" w:rsidP="00F567C3">
      <w:pPr>
        <w:ind w:left="-5" w:right="437"/>
        <w:jc w:val="both"/>
        <w:rPr>
          <w:sz w:val="22"/>
        </w:rPr>
      </w:pPr>
      <w:r w:rsidRPr="007E113E">
        <w:rPr>
          <w:sz w:val="22"/>
        </w:rPr>
        <w:t xml:space="preserve">     </w:t>
      </w:r>
      <w:r w:rsidRPr="007E113E">
        <w:rPr>
          <w:sz w:val="22"/>
        </w:rPr>
        <w:tab/>
        <w:t>Недопускане на замърсители е гарантирано в спазването на изискванията в Технологичния ре</w:t>
      </w:r>
      <w:r w:rsidRPr="007E113E">
        <w:rPr>
          <w:sz w:val="22"/>
        </w:rPr>
        <w:t xml:space="preserve">гламент за работа на ОФ ”Лъки”, в т. ч. и работа с опасни химически вещества,  както и с Инструкцията за експлоатация на </w:t>
      </w:r>
      <w:proofErr w:type="spellStart"/>
      <w:r w:rsidRPr="007E113E">
        <w:rPr>
          <w:sz w:val="22"/>
        </w:rPr>
        <w:t>хвостохранилище</w:t>
      </w:r>
      <w:proofErr w:type="spellEnd"/>
      <w:r w:rsidRPr="007E113E">
        <w:rPr>
          <w:sz w:val="22"/>
        </w:rPr>
        <w:t xml:space="preserve"> “Лъки-2 комплекс”, осигуряваща надежден мониторинг на съоръженията,  в т. ч. </w:t>
      </w:r>
      <w:proofErr w:type="spellStart"/>
      <w:r w:rsidRPr="007E113E">
        <w:rPr>
          <w:sz w:val="22"/>
        </w:rPr>
        <w:t>хвостопровод</w:t>
      </w:r>
      <w:proofErr w:type="spellEnd"/>
      <w:r w:rsidRPr="007E113E">
        <w:rPr>
          <w:sz w:val="22"/>
        </w:rPr>
        <w:t xml:space="preserve">, басейни за избистрени води, </w:t>
      </w:r>
      <w:r w:rsidRPr="007E113E">
        <w:rPr>
          <w:sz w:val="22"/>
        </w:rPr>
        <w:t xml:space="preserve">т. нар. </w:t>
      </w:r>
      <w:proofErr w:type="spellStart"/>
      <w:r w:rsidRPr="007E113E">
        <w:rPr>
          <w:sz w:val="22"/>
        </w:rPr>
        <w:t>багерна</w:t>
      </w:r>
      <w:proofErr w:type="spellEnd"/>
      <w:r w:rsidRPr="007E113E">
        <w:rPr>
          <w:sz w:val="22"/>
        </w:rPr>
        <w:t xml:space="preserve"> помпена станция с тръбопроводи за оборотни води, и съоръжения за мониторинг на технологични и екологични компоненти.   </w:t>
      </w:r>
    </w:p>
    <w:p w:rsidR="00254491" w:rsidRPr="007E113E" w:rsidRDefault="00493369" w:rsidP="00F567C3">
      <w:pPr>
        <w:ind w:left="-15" w:right="437" w:firstLine="566"/>
        <w:jc w:val="both"/>
        <w:rPr>
          <w:sz w:val="22"/>
        </w:rPr>
      </w:pPr>
      <w:r w:rsidRPr="007E113E">
        <w:rPr>
          <w:sz w:val="22"/>
        </w:rPr>
        <w:t xml:space="preserve">В/ Външни природни причини за възникване на големи </w:t>
      </w:r>
      <w:proofErr w:type="spellStart"/>
      <w:r w:rsidRPr="007E113E">
        <w:rPr>
          <w:sz w:val="22"/>
        </w:rPr>
        <w:t>авариини</w:t>
      </w:r>
      <w:proofErr w:type="spellEnd"/>
      <w:r w:rsidRPr="007E113E">
        <w:rPr>
          <w:sz w:val="22"/>
        </w:rPr>
        <w:t xml:space="preserve"> ситуации– земетресение, наводнение, усилен снеговалеж, </w:t>
      </w:r>
      <w:proofErr w:type="spellStart"/>
      <w:r w:rsidRPr="007E113E">
        <w:rPr>
          <w:sz w:val="22"/>
        </w:rPr>
        <w:t>облед</w:t>
      </w:r>
      <w:r w:rsidRPr="007E113E">
        <w:rPr>
          <w:sz w:val="22"/>
        </w:rPr>
        <w:t>енявания</w:t>
      </w:r>
      <w:proofErr w:type="spellEnd"/>
      <w:r w:rsidRPr="007E113E">
        <w:rPr>
          <w:sz w:val="22"/>
        </w:rPr>
        <w:t xml:space="preserve"> и др. </w:t>
      </w:r>
    </w:p>
    <w:p w:rsidR="00254491" w:rsidRPr="007E113E" w:rsidRDefault="00493369" w:rsidP="00F567C3">
      <w:pPr>
        <w:ind w:left="-15" w:right="437" w:firstLine="566"/>
        <w:jc w:val="both"/>
        <w:rPr>
          <w:sz w:val="22"/>
        </w:rPr>
      </w:pPr>
      <w:r w:rsidRPr="007E113E">
        <w:rPr>
          <w:sz w:val="22"/>
        </w:rPr>
        <w:t>При режим на редовна експлоатация, хвостохранилище”Лъки-</w:t>
      </w:r>
      <w:r w:rsidRPr="007E113E">
        <w:rPr>
          <w:sz w:val="22"/>
        </w:rPr>
        <w:t>2 временно” е стабилно хидротехническо съоръжение във всички негови части, без предпоставки за възникване на ”голяма авария” по смисъла на §1, т. 47 от Допълнителните разпоредби на ЗПБ (</w:t>
      </w:r>
      <w:proofErr w:type="spellStart"/>
      <w:r w:rsidRPr="007E113E">
        <w:rPr>
          <w:sz w:val="22"/>
        </w:rPr>
        <w:t>обн</w:t>
      </w:r>
      <w:proofErr w:type="spellEnd"/>
      <w:r w:rsidRPr="007E113E">
        <w:rPr>
          <w:sz w:val="22"/>
        </w:rPr>
        <w:t xml:space="preserve">., ДВ, бр. 23 от 12.03.1999 г., </w:t>
      </w:r>
      <w:proofErr w:type="spellStart"/>
      <w:r w:rsidRPr="007E113E">
        <w:rPr>
          <w:sz w:val="22"/>
        </w:rPr>
        <w:t>посл</w:t>
      </w:r>
      <w:proofErr w:type="spellEnd"/>
      <w:r w:rsidRPr="007E113E">
        <w:rPr>
          <w:sz w:val="22"/>
        </w:rPr>
        <w:t>. изм. и доп. ДВ, бр. 56 от 24.</w:t>
      </w:r>
      <w:r w:rsidRPr="007E113E">
        <w:rPr>
          <w:sz w:val="22"/>
        </w:rPr>
        <w:t xml:space="preserve">07.2015 г.). </w:t>
      </w:r>
    </w:p>
    <w:p w:rsidR="00254491" w:rsidRPr="007E113E" w:rsidRDefault="00493369" w:rsidP="00F567C3">
      <w:pPr>
        <w:ind w:left="-5" w:right="437"/>
        <w:jc w:val="both"/>
        <w:rPr>
          <w:sz w:val="22"/>
        </w:rPr>
      </w:pPr>
      <w:r w:rsidRPr="007E113E">
        <w:rPr>
          <w:sz w:val="22"/>
        </w:rPr>
        <w:t xml:space="preserve">Извършваните проучвания и контрол  показват, че стената на </w:t>
      </w:r>
      <w:proofErr w:type="spellStart"/>
      <w:r w:rsidRPr="007E113E">
        <w:rPr>
          <w:sz w:val="22"/>
        </w:rPr>
        <w:t>хвостохранилище</w:t>
      </w:r>
      <w:proofErr w:type="spellEnd"/>
      <w:r w:rsidRPr="007E113E">
        <w:rPr>
          <w:sz w:val="22"/>
        </w:rPr>
        <w:t xml:space="preserve"> ”Лъки2 временно” притежава статическа устойчивост в съответствие с нормативните изисквания. </w:t>
      </w:r>
    </w:p>
    <w:p w:rsidR="00254491" w:rsidRPr="007E113E" w:rsidRDefault="00493369" w:rsidP="00F567C3">
      <w:pPr>
        <w:spacing w:after="11"/>
        <w:ind w:left="-15" w:right="723" w:firstLine="562"/>
        <w:jc w:val="both"/>
        <w:rPr>
          <w:sz w:val="22"/>
        </w:rPr>
      </w:pPr>
      <w:r w:rsidRPr="007E113E">
        <w:rPr>
          <w:sz w:val="22"/>
        </w:rPr>
        <w:t>Сградният фонд и съоръженията на двата подобекта (ОФ ”Лъки” и ”</w:t>
      </w:r>
      <w:proofErr w:type="spellStart"/>
      <w:r w:rsidRPr="007E113E">
        <w:rPr>
          <w:sz w:val="22"/>
        </w:rPr>
        <w:t>Хвостохрани</w:t>
      </w:r>
      <w:r w:rsidRPr="007E113E">
        <w:rPr>
          <w:sz w:val="22"/>
        </w:rPr>
        <w:t>лище</w:t>
      </w:r>
      <w:proofErr w:type="spellEnd"/>
      <w:r w:rsidRPr="007E113E">
        <w:rPr>
          <w:sz w:val="22"/>
        </w:rPr>
        <w:t xml:space="preserve"> Лъки-2 временно”)  са проектирани и изпълнени по показател "сеизмична устойчивост".   </w:t>
      </w:r>
    </w:p>
    <w:p w:rsidR="007E113E" w:rsidRPr="007E113E" w:rsidRDefault="007E113E" w:rsidP="00F567C3">
      <w:pPr>
        <w:ind w:left="576" w:right="437"/>
        <w:jc w:val="both"/>
        <w:rPr>
          <w:sz w:val="22"/>
        </w:rPr>
      </w:pPr>
    </w:p>
    <w:p w:rsidR="00254491" w:rsidRPr="007E113E" w:rsidRDefault="00493369" w:rsidP="00F567C3">
      <w:pPr>
        <w:ind w:left="576" w:right="437"/>
        <w:jc w:val="both"/>
        <w:rPr>
          <w:sz w:val="22"/>
        </w:rPr>
      </w:pPr>
      <w:r w:rsidRPr="007E113E">
        <w:rPr>
          <w:sz w:val="22"/>
        </w:rPr>
        <w:t xml:space="preserve">Пожари  </w:t>
      </w:r>
    </w:p>
    <w:p w:rsidR="00254491" w:rsidRPr="007E113E" w:rsidRDefault="00493369" w:rsidP="00F567C3">
      <w:pPr>
        <w:ind w:left="-15" w:right="437" w:firstLine="566"/>
        <w:jc w:val="both"/>
        <w:rPr>
          <w:sz w:val="22"/>
        </w:rPr>
      </w:pPr>
      <w:r w:rsidRPr="007E113E">
        <w:rPr>
          <w:sz w:val="22"/>
        </w:rPr>
        <w:t>Пожарна опасност може да възникне в резултат на запалвания от късо съединение по далекопроводите за високо и ниско напрежение или отделни технологични елек</w:t>
      </w:r>
      <w:r w:rsidRPr="007E113E">
        <w:rPr>
          <w:sz w:val="22"/>
        </w:rPr>
        <w:t xml:space="preserve">тросъоръженията, както и </w:t>
      </w:r>
      <w:proofErr w:type="spellStart"/>
      <w:r w:rsidRPr="007E113E">
        <w:rPr>
          <w:sz w:val="22"/>
        </w:rPr>
        <w:t>припробив</w:t>
      </w:r>
      <w:proofErr w:type="spellEnd"/>
      <w:r w:rsidRPr="007E113E">
        <w:rPr>
          <w:sz w:val="22"/>
        </w:rPr>
        <w:t xml:space="preserve"> на електрически кабели, при </w:t>
      </w:r>
      <w:proofErr w:type="spellStart"/>
      <w:r w:rsidRPr="007E113E">
        <w:rPr>
          <w:sz w:val="22"/>
        </w:rPr>
        <w:t>сварочни</w:t>
      </w:r>
      <w:proofErr w:type="spellEnd"/>
      <w:r w:rsidRPr="007E113E">
        <w:rPr>
          <w:sz w:val="22"/>
        </w:rPr>
        <w:t xml:space="preserve"> работи, от открит огън и др. </w:t>
      </w:r>
    </w:p>
    <w:p w:rsidR="00254491" w:rsidRPr="007E113E" w:rsidRDefault="00493369" w:rsidP="00F567C3">
      <w:pPr>
        <w:ind w:left="-15" w:right="437" w:firstLine="566"/>
        <w:jc w:val="both"/>
        <w:rPr>
          <w:sz w:val="22"/>
        </w:rPr>
      </w:pPr>
      <w:r w:rsidRPr="007E113E">
        <w:rPr>
          <w:sz w:val="22"/>
        </w:rPr>
        <w:t>Ситуация на пожарна опасност на подобект ”</w:t>
      </w:r>
      <w:proofErr w:type="spellStart"/>
      <w:r w:rsidRPr="007E113E">
        <w:rPr>
          <w:sz w:val="22"/>
        </w:rPr>
        <w:t>Хвостохранилище</w:t>
      </w:r>
      <w:proofErr w:type="spellEnd"/>
      <w:r w:rsidRPr="007E113E">
        <w:rPr>
          <w:sz w:val="22"/>
        </w:rPr>
        <w:t xml:space="preserve"> Лъки-2 комплекс” е възможна, но естеството и техническото състояние на съоръженията там не дават</w:t>
      </w:r>
      <w:r w:rsidRPr="007E113E">
        <w:rPr>
          <w:sz w:val="22"/>
        </w:rPr>
        <w:t xml:space="preserve"> предпоставки за възникване на ”голяма авария”. При евентуално възникване на пожар в обсега на подобекта се действа съобразно локалния за звеното авариен план за локализиране и потушаване на пожара. При  нужда  се уведомява и Противопожарната служба в град</w:t>
      </w:r>
      <w:r w:rsidRPr="007E113E">
        <w:rPr>
          <w:sz w:val="22"/>
        </w:rPr>
        <w:t xml:space="preserve">а. Известна опасност може да възникне от горски пожар в </w:t>
      </w:r>
      <w:proofErr w:type="spellStart"/>
      <w:r w:rsidRPr="007E113E">
        <w:rPr>
          <w:sz w:val="22"/>
        </w:rPr>
        <w:t>скатните</w:t>
      </w:r>
      <w:proofErr w:type="spellEnd"/>
      <w:r w:rsidRPr="007E113E">
        <w:rPr>
          <w:sz w:val="22"/>
        </w:rPr>
        <w:t xml:space="preserve"> терени на </w:t>
      </w:r>
      <w:proofErr w:type="spellStart"/>
      <w:r w:rsidRPr="007E113E">
        <w:rPr>
          <w:sz w:val="22"/>
        </w:rPr>
        <w:t>хвостохранилището</w:t>
      </w:r>
      <w:proofErr w:type="spellEnd"/>
      <w:r w:rsidRPr="007E113E">
        <w:rPr>
          <w:sz w:val="22"/>
        </w:rPr>
        <w:t xml:space="preserve">. Мерките за защита от подобни пожари са наложителни по отношение опазване на местообитанията в защитените зони от Натура 2000.  </w:t>
      </w:r>
      <w:r w:rsidRPr="007E113E">
        <w:rPr>
          <w:color w:val="FF0000"/>
          <w:sz w:val="22"/>
        </w:rPr>
        <w:t xml:space="preserve"> </w:t>
      </w:r>
    </w:p>
    <w:p w:rsidR="00254491" w:rsidRPr="007E113E" w:rsidRDefault="00493369" w:rsidP="00F567C3">
      <w:pPr>
        <w:ind w:left="-15" w:right="437" w:firstLine="566"/>
        <w:jc w:val="both"/>
        <w:rPr>
          <w:sz w:val="22"/>
        </w:rPr>
      </w:pPr>
      <w:r w:rsidRPr="007E113E">
        <w:rPr>
          <w:sz w:val="22"/>
        </w:rPr>
        <w:t>При навременно оповестяване и про</w:t>
      </w:r>
      <w:r w:rsidRPr="007E113E">
        <w:rPr>
          <w:sz w:val="22"/>
        </w:rPr>
        <w:t xml:space="preserve">верка за хора на терена до вливането на река </w:t>
      </w:r>
      <w:proofErr w:type="spellStart"/>
      <w:r w:rsidRPr="007E113E">
        <w:rPr>
          <w:sz w:val="22"/>
        </w:rPr>
        <w:t>Юговска</w:t>
      </w:r>
      <w:proofErr w:type="spellEnd"/>
      <w:r w:rsidRPr="007E113E">
        <w:rPr>
          <w:sz w:val="22"/>
        </w:rPr>
        <w:t xml:space="preserve"> в река Чепеларска, при опасност от силно земетресение или сериозен терористичен акт (теоретично вероятен !), реалната опасност от причиняване на поне едно от неблагоприятните последствия по т. 2 от Прило</w:t>
      </w:r>
      <w:r w:rsidRPr="007E113E">
        <w:rPr>
          <w:sz w:val="22"/>
        </w:rPr>
        <w:t xml:space="preserve">жение  № 5 към § 1, т. 54 от Допълнителните разпоредби на ЗООС, е сведена почти до нула. </w:t>
      </w:r>
    </w:p>
    <w:p w:rsidR="00254491" w:rsidRPr="007E113E" w:rsidRDefault="00493369" w:rsidP="00F567C3">
      <w:pPr>
        <w:ind w:left="-15" w:right="437" w:firstLine="566"/>
        <w:jc w:val="both"/>
        <w:rPr>
          <w:sz w:val="22"/>
        </w:rPr>
      </w:pPr>
      <w:r w:rsidRPr="007E113E">
        <w:rPr>
          <w:sz w:val="22"/>
        </w:rPr>
        <w:t>Направеният анализ показва, че между източника на потенциална опасност</w:t>
      </w:r>
      <w:r w:rsidRPr="007E113E">
        <w:rPr>
          <w:color w:val="FF0000"/>
          <w:sz w:val="22"/>
        </w:rPr>
        <w:t xml:space="preserve"> </w:t>
      </w:r>
      <w:r w:rsidRPr="007E113E">
        <w:rPr>
          <w:sz w:val="22"/>
        </w:rPr>
        <w:t>(</w:t>
      </w:r>
      <w:proofErr w:type="spellStart"/>
      <w:r w:rsidRPr="007E113E">
        <w:rPr>
          <w:sz w:val="22"/>
        </w:rPr>
        <w:t>хвостохранилище</w:t>
      </w:r>
      <w:proofErr w:type="spellEnd"/>
      <w:r w:rsidRPr="007E113E">
        <w:rPr>
          <w:sz w:val="22"/>
        </w:rPr>
        <w:t xml:space="preserve"> “Лъки-2 комплекс“) и различните приемници на потенциалната опасност за загуба </w:t>
      </w:r>
      <w:r w:rsidRPr="007E113E">
        <w:rPr>
          <w:sz w:val="22"/>
        </w:rPr>
        <w:t>на човешки живот или на сериозна опасност за човешкото здраве, както и за значими поражения върху материалните активи, обекти на културното наследство и територии с особено природозащитно значение,  практически не съществува път за разпространение, в т. ч.</w:t>
      </w:r>
      <w:r w:rsidRPr="007E113E">
        <w:rPr>
          <w:sz w:val="22"/>
        </w:rPr>
        <w:t xml:space="preserve">:  </w:t>
      </w:r>
    </w:p>
    <w:p w:rsidR="00254491" w:rsidRPr="007E113E" w:rsidRDefault="00493369" w:rsidP="00F567C3">
      <w:pPr>
        <w:numPr>
          <w:ilvl w:val="0"/>
          <w:numId w:val="4"/>
        </w:numPr>
        <w:ind w:right="437" w:firstLine="566"/>
        <w:jc w:val="both"/>
        <w:rPr>
          <w:sz w:val="22"/>
        </w:rPr>
      </w:pPr>
      <w:r w:rsidRPr="007E113E">
        <w:rPr>
          <w:sz w:val="22"/>
        </w:rPr>
        <w:t xml:space="preserve">Терени, попадащи в обсега на движение на потока отпадъци, в които живеят или пребивават постоянно или за различни периоди от време хора (жилищни района). </w:t>
      </w:r>
    </w:p>
    <w:p w:rsidR="00254491" w:rsidRPr="007E113E" w:rsidRDefault="00493369" w:rsidP="00F567C3">
      <w:pPr>
        <w:numPr>
          <w:ilvl w:val="0"/>
          <w:numId w:val="4"/>
        </w:numPr>
        <w:ind w:right="437" w:firstLine="566"/>
        <w:jc w:val="both"/>
        <w:rPr>
          <w:sz w:val="22"/>
        </w:rPr>
      </w:pPr>
      <w:r w:rsidRPr="007E113E">
        <w:rPr>
          <w:sz w:val="22"/>
        </w:rPr>
        <w:t xml:space="preserve">Пътища от национално или местно значение и ж. п. линии, по които се движат транспортни средства, </w:t>
      </w:r>
      <w:r w:rsidRPr="007E113E">
        <w:rPr>
          <w:sz w:val="22"/>
        </w:rPr>
        <w:t xml:space="preserve">обекти с </w:t>
      </w:r>
      <w:proofErr w:type="spellStart"/>
      <w:r w:rsidRPr="007E113E">
        <w:rPr>
          <w:sz w:val="22"/>
        </w:rPr>
        <w:t>общественно</w:t>
      </w:r>
      <w:proofErr w:type="spellEnd"/>
      <w:r w:rsidRPr="007E113E">
        <w:rPr>
          <w:sz w:val="22"/>
        </w:rPr>
        <w:t xml:space="preserve"> предназначение (болници, училища), зони  за отдих и </w:t>
      </w:r>
      <w:proofErr w:type="spellStart"/>
      <w:r w:rsidRPr="007E113E">
        <w:rPr>
          <w:sz w:val="22"/>
        </w:rPr>
        <w:t>рекреация</w:t>
      </w:r>
      <w:proofErr w:type="spellEnd"/>
      <w:r w:rsidRPr="007E113E">
        <w:rPr>
          <w:sz w:val="22"/>
        </w:rPr>
        <w:t xml:space="preserve">, съседни предприятия и обекти в строеж (които могат да бъдат източник на, или да увеличат риска от голяма  авария като предизвикат ”ефект на доминото”), територии с особено </w:t>
      </w:r>
      <w:r w:rsidRPr="007E113E">
        <w:rPr>
          <w:sz w:val="22"/>
        </w:rPr>
        <w:t xml:space="preserve">природозащитно значение или значение за околната среда, защитени по силата на нормативен или административен  акт. </w:t>
      </w:r>
    </w:p>
    <w:p w:rsidR="007E113E" w:rsidRDefault="007E113E" w:rsidP="00F567C3">
      <w:pPr>
        <w:ind w:left="576" w:right="437"/>
        <w:jc w:val="both"/>
        <w:rPr>
          <w:sz w:val="22"/>
        </w:rPr>
      </w:pPr>
    </w:p>
    <w:p w:rsidR="001C156A" w:rsidRDefault="001C156A" w:rsidP="00F567C3">
      <w:pPr>
        <w:ind w:left="576" w:right="437"/>
        <w:jc w:val="both"/>
        <w:rPr>
          <w:sz w:val="22"/>
        </w:rPr>
      </w:pPr>
    </w:p>
    <w:p w:rsidR="001C156A" w:rsidRDefault="001C156A" w:rsidP="00F567C3">
      <w:pPr>
        <w:ind w:left="576" w:right="437"/>
        <w:jc w:val="both"/>
        <w:rPr>
          <w:sz w:val="22"/>
        </w:rPr>
      </w:pPr>
    </w:p>
    <w:p w:rsidR="001C156A" w:rsidRDefault="001C156A" w:rsidP="00F567C3">
      <w:pPr>
        <w:ind w:left="576" w:right="437"/>
        <w:jc w:val="both"/>
        <w:rPr>
          <w:sz w:val="22"/>
        </w:rPr>
      </w:pPr>
      <w:bookmarkStart w:id="0" w:name="_GoBack"/>
      <w:bookmarkEnd w:id="0"/>
    </w:p>
    <w:p w:rsidR="001C156A" w:rsidRPr="007E113E" w:rsidRDefault="001C156A" w:rsidP="00F567C3">
      <w:pPr>
        <w:ind w:left="576" w:right="437"/>
        <w:jc w:val="both"/>
        <w:rPr>
          <w:sz w:val="22"/>
        </w:rPr>
      </w:pPr>
    </w:p>
    <w:p w:rsidR="007E113E" w:rsidRPr="007E113E" w:rsidRDefault="00493369" w:rsidP="007E113E">
      <w:pPr>
        <w:ind w:left="576" w:right="437"/>
        <w:jc w:val="both"/>
        <w:rPr>
          <w:sz w:val="22"/>
        </w:rPr>
      </w:pPr>
      <w:r w:rsidRPr="007E113E">
        <w:rPr>
          <w:sz w:val="22"/>
        </w:rPr>
        <w:lastRenderedPageBreak/>
        <w:t xml:space="preserve">В таблица 2.1 на ДБ са представени сценариите за възникване на големи аварии.  </w:t>
      </w:r>
    </w:p>
    <w:p w:rsidR="007E113E" w:rsidRPr="007E113E" w:rsidRDefault="007E113E" w:rsidP="00F567C3">
      <w:pPr>
        <w:spacing w:after="17" w:line="259" w:lineRule="auto"/>
        <w:ind w:left="0" w:firstLine="0"/>
        <w:jc w:val="both"/>
        <w:rPr>
          <w:sz w:val="22"/>
        </w:rPr>
      </w:pPr>
    </w:p>
    <w:p w:rsidR="00254491" w:rsidRPr="007E113E" w:rsidRDefault="00493369" w:rsidP="00F567C3">
      <w:pPr>
        <w:ind w:left="-5" w:right="437"/>
        <w:jc w:val="both"/>
        <w:rPr>
          <w:sz w:val="22"/>
        </w:rPr>
      </w:pPr>
      <w:r w:rsidRPr="007E113E">
        <w:rPr>
          <w:sz w:val="22"/>
        </w:rPr>
        <w:t xml:space="preserve">Таблица  2.1 Сценарии за големи аварии (по ДБ) </w:t>
      </w:r>
    </w:p>
    <w:p w:rsidR="00254491" w:rsidRPr="007E113E" w:rsidRDefault="00493369" w:rsidP="00F567C3">
      <w:pPr>
        <w:spacing w:after="0" w:line="259" w:lineRule="auto"/>
        <w:ind w:left="0" w:firstLine="0"/>
        <w:jc w:val="both"/>
        <w:rPr>
          <w:sz w:val="22"/>
        </w:rPr>
      </w:pPr>
      <w:r w:rsidRPr="007E113E"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0534" w:type="dxa"/>
        <w:tblInd w:w="-540" w:type="dxa"/>
        <w:tblCellMar>
          <w:top w:w="12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93"/>
        <w:gridCol w:w="3420"/>
        <w:gridCol w:w="4321"/>
      </w:tblGrid>
      <w:tr w:rsidR="00254491" w:rsidRPr="007E113E">
        <w:trPr>
          <w:trHeight w:val="56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91" w:rsidRPr="007E113E" w:rsidRDefault="00493369" w:rsidP="00F567C3">
            <w:pPr>
              <w:spacing w:after="0" w:line="259" w:lineRule="auto"/>
              <w:ind w:left="341" w:hanging="24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   Евент</w:t>
            </w:r>
            <w:r w:rsidRPr="007E113E">
              <w:rPr>
                <w:b/>
                <w:sz w:val="22"/>
              </w:rPr>
              <w:t>уална голяма</w:t>
            </w:r>
            <w:r w:rsidRPr="007E113E">
              <w:rPr>
                <w:sz w:val="22"/>
              </w:rPr>
              <w:t xml:space="preserve"> </w:t>
            </w:r>
            <w:r w:rsidRPr="007E113E">
              <w:rPr>
                <w:b/>
                <w:sz w:val="22"/>
              </w:rPr>
              <w:t xml:space="preserve">        авария</w:t>
            </w:r>
            <w:r w:rsidRPr="007E113E">
              <w:rPr>
                <w:sz w:val="22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91" w:rsidRPr="007E113E" w:rsidRDefault="00493369" w:rsidP="00F567C3">
            <w:pPr>
              <w:spacing w:after="0" w:line="259" w:lineRule="auto"/>
              <w:ind w:left="660" w:right="605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>Възможни</w:t>
            </w:r>
            <w:r w:rsidRPr="007E113E">
              <w:rPr>
                <w:sz w:val="22"/>
              </w:rPr>
              <w:t xml:space="preserve"> </w:t>
            </w:r>
            <w:r w:rsidRPr="007E113E">
              <w:rPr>
                <w:b/>
                <w:sz w:val="22"/>
              </w:rPr>
              <w:t>причини</w:t>
            </w:r>
            <w:r w:rsidRPr="007E113E">
              <w:rPr>
                <w:sz w:val="22"/>
              </w:rPr>
              <w:t xml:space="preserve">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91" w:rsidRPr="007E113E" w:rsidRDefault="00493369" w:rsidP="00F567C3">
            <w:pPr>
              <w:spacing w:after="0" w:line="259" w:lineRule="auto"/>
              <w:ind w:left="814" w:hanging="358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>Последствия (Включително съседни съоръжения)</w:t>
            </w:r>
            <w:r w:rsidRPr="007E113E">
              <w:rPr>
                <w:sz w:val="22"/>
              </w:rPr>
              <w:t xml:space="preserve"> </w:t>
            </w:r>
          </w:p>
        </w:tc>
      </w:tr>
      <w:tr w:rsidR="00254491" w:rsidRPr="007E113E">
        <w:trPr>
          <w:trHeight w:val="1176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91" w:rsidRPr="007E113E" w:rsidRDefault="00493369" w:rsidP="00F567C3">
            <w:pPr>
              <w:spacing w:after="0" w:line="260" w:lineRule="auto"/>
              <w:ind w:left="2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1. Нарушаване на конструктивната цялост на съоръжението </w:t>
            </w:r>
          </w:p>
          <w:p w:rsidR="00254491" w:rsidRPr="007E113E" w:rsidRDefault="00493369" w:rsidP="00F567C3">
            <w:pPr>
              <w:spacing w:after="0" w:line="259" w:lineRule="auto"/>
              <w:ind w:left="0" w:right="231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91" w:rsidRPr="007E113E" w:rsidRDefault="00493369" w:rsidP="00F567C3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91" w:rsidRPr="007E113E" w:rsidRDefault="00493369" w:rsidP="00F567C3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 xml:space="preserve"> </w:t>
            </w:r>
          </w:p>
        </w:tc>
      </w:tr>
      <w:tr w:rsidR="00254491" w:rsidRPr="007E113E">
        <w:trPr>
          <w:trHeight w:val="3065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91" w:rsidRPr="007E113E" w:rsidRDefault="00493369" w:rsidP="00F567C3">
            <w:pPr>
              <w:spacing w:after="0" w:line="259" w:lineRule="auto"/>
              <w:ind w:left="454" w:hanging="36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>1.1.</w:t>
            </w:r>
            <w:r w:rsidRPr="007E113E">
              <w:rPr>
                <w:i/>
                <w:sz w:val="22"/>
              </w:rPr>
              <w:t xml:space="preserve"> Нарушаване на целостта на стената на утаечното езеро на “Лъки-2 временно”</w:t>
            </w:r>
            <w:r w:rsidRPr="007E113E"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91" w:rsidRPr="007E113E" w:rsidRDefault="00493369" w:rsidP="00F567C3">
            <w:pPr>
              <w:numPr>
                <w:ilvl w:val="0"/>
                <w:numId w:val="8"/>
              </w:numPr>
              <w:spacing w:after="23" w:line="277" w:lineRule="auto"/>
              <w:ind w:hanging="360"/>
              <w:jc w:val="both"/>
              <w:rPr>
                <w:sz w:val="22"/>
              </w:rPr>
            </w:pPr>
            <w:r w:rsidRPr="007E113E">
              <w:rPr>
                <w:sz w:val="22"/>
              </w:rPr>
              <w:t xml:space="preserve">Голямо земетресение или терористичен акт; </w:t>
            </w:r>
          </w:p>
          <w:p w:rsidR="00254491" w:rsidRPr="007E113E" w:rsidRDefault="00493369" w:rsidP="00F567C3">
            <w:pPr>
              <w:numPr>
                <w:ilvl w:val="0"/>
                <w:numId w:val="8"/>
              </w:numPr>
              <w:spacing w:after="0" w:line="259" w:lineRule="auto"/>
              <w:ind w:hanging="360"/>
              <w:jc w:val="both"/>
              <w:rPr>
                <w:sz w:val="22"/>
              </w:rPr>
            </w:pPr>
            <w:r w:rsidRPr="007E113E">
              <w:rPr>
                <w:sz w:val="22"/>
              </w:rPr>
              <w:t xml:space="preserve">Вътрешна ерозия; </w:t>
            </w:r>
          </w:p>
          <w:p w:rsidR="00254491" w:rsidRPr="007E113E" w:rsidRDefault="00493369" w:rsidP="00F567C3">
            <w:pPr>
              <w:numPr>
                <w:ilvl w:val="0"/>
                <w:numId w:val="8"/>
              </w:numPr>
              <w:spacing w:after="0" w:line="259" w:lineRule="auto"/>
              <w:ind w:hanging="360"/>
              <w:jc w:val="both"/>
              <w:rPr>
                <w:sz w:val="22"/>
              </w:rPr>
            </w:pPr>
            <w:r w:rsidRPr="007E113E">
              <w:rPr>
                <w:sz w:val="22"/>
              </w:rPr>
              <w:t xml:space="preserve">Свлачища; </w:t>
            </w:r>
          </w:p>
          <w:p w:rsidR="00254491" w:rsidRPr="007E113E" w:rsidRDefault="00493369" w:rsidP="00F567C3">
            <w:pPr>
              <w:numPr>
                <w:ilvl w:val="0"/>
                <w:numId w:val="8"/>
              </w:numPr>
              <w:spacing w:after="16" w:line="279" w:lineRule="auto"/>
              <w:ind w:hanging="360"/>
              <w:jc w:val="both"/>
              <w:rPr>
                <w:sz w:val="22"/>
              </w:rPr>
            </w:pPr>
            <w:r w:rsidRPr="007E113E">
              <w:rPr>
                <w:sz w:val="22"/>
              </w:rPr>
              <w:t xml:space="preserve">Пропадания или слягания на земната повърхност; </w:t>
            </w:r>
          </w:p>
          <w:p w:rsidR="00254491" w:rsidRPr="007E113E" w:rsidRDefault="00493369" w:rsidP="00F567C3">
            <w:pPr>
              <w:numPr>
                <w:ilvl w:val="0"/>
                <w:numId w:val="8"/>
              </w:numPr>
              <w:spacing w:after="0" w:line="259" w:lineRule="auto"/>
              <w:ind w:hanging="360"/>
              <w:jc w:val="both"/>
              <w:rPr>
                <w:sz w:val="22"/>
              </w:rPr>
            </w:pPr>
            <w:r w:rsidRPr="007E113E">
              <w:rPr>
                <w:sz w:val="22"/>
              </w:rPr>
              <w:t xml:space="preserve">Препълване; </w:t>
            </w:r>
          </w:p>
          <w:p w:rsidR="00254491" w:rsidRPr="007E113E" w:rsidRDefault="00493369" w:rsidP="00F567C3">
            <w:pPr>
              <w:numPr>
                <w:ilvl w:val="0"/>
                <w:numId w:val="8"/>
              </w:numPr>
              <w:spacing w:after="25" w:line="245" w:lineRule="auto"/>
              <w:ind w:hanging="360"/>
              <w:jc w:val="both"/>
              <w:rPr>
                <w:sz w:val="22"/>
              </w:rPr>
            </w:pPr>
            <w:r w:rsidRPr="007E113E">
              <w:rPr>
                <w:sz w:val="22"/>
              </w:rPr>
              <w:t xml:space="preserve">Неизправността на отводнителни и преливни </w:t>
            </w:r>
          </w:p>
          <w:p w:rsidR="00254491" w:rsidRPr="007E113E" w:rsidRDefault="00493369" w:rsidP="00F567C3">
            <w:pPr>
              <w:spacing w:after="0" w:line="259" w:lineRule="auto"/>
              <w:ind w:left="360" w:firstLine="0"/>
              <w:jc w:val="both"/>
              <w:rPr>
                <w:sz w:val="22"/>
              </w:rPr>
            </w:pPr>
            <w:r w:rsidRPr="007E113E">
              <w:rPr>
                <w:sz w:val="22"/>
              </w:rPr>
              <w:t>системи;</w:t>
            </w:r>
            <w:r w:rsidRPr="007E113E">
              <w:rPr>
                <w:b/>
                <w:sz w:val="22"/>
              </w:rPr>
              <w:t xml:space="preserve">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91" w:rsidRPr="007E113E" w:rsidRDefault="00493369" w:rsidP="00F567C3">
            <w:pPr>
              <w:spacing w:after="0" w:line="259" w:lineRule="auto"/>
              <w:ind w:left="0" w:right="266" w:firstLine="0"/>
              <w:jc w:val="both"/>
              <w:rPr>
                <w:sz w:val="22"/>
              </w:rPr>
            </w:pPr>
            <w:r w:rsidRPr="007E113E">
              <w:rPr>
                <w:sz w:val="22"/>
              </w:rPr>
              <w:t xml:space="preserve">Водата в утаечното  езеро, намираща се в участъка от петата на долната преградна стена на </w:t>
            </w:r>
            <w:proofErr w:type="spellStart"/>
            <w:r w:rsidRPr="007E113E">
              <w:rPr>
                <w:sz w:val="22"/>
              </w:rPr>
              <w:t>хвостохранилището</w:t>
            </w:r>
            <w:proofErr w:type="spellEnd"/>
            <w:r w:rsidRPr="007E113E">
              <w:rPr>
                <w:sz w:val="22"/>
              </w:rPr>
              <w:t xml:space="preserve"> и стената, да се разлее в коритото на реката (основно върху терена на ”Лъки-2 язовир”). Може да бъде залят участък от речното корито. Част от този в</w:t>
            </w:r>
            <w:r w:rsidRPr="007E113E">
              <w:rPr>
                <w:sz w:val="22"/>
              </w:rPr>
              <w:t xml:space="preserve">оден поток евентуално може да прехвърли стената на ”Лъки-2 язовир” и да се влее в река </w:t>
            </w:r>
            <w:proofErr w:type="spellStart"/>
            <w:r w:rsidRPr="007E113E">
              <w:rPr>
                <w:sz w:val="22"/>
              </w:rPr>
              <w:t>Юговска</w:t>
            </w:r>
            <w:proofErr w:type="spellEnd"/>
            <w:r w:rsidRPr="007E113E">
              <w:rPr>
                <w:sz w:val="22"/>
              </w:rPr>
              <w:t xml:space="preserve">.  </w:t>
            </w:r>
            <w:r w:rsidRPr="007E113E">
              <w:rPr>
                <w:b/>
                <w:sz w:val="22"/>
              </w:rPr>
              <w:t xml:space="preserve"> </w:t>
            </w:r>
          </w:p>
        </w:tc>
      </w:tr>
      <w:tr w:rsidR="00254491" w:rsidRPr="007E113E">
        <w:trPr>
          <w:trHeight w:val="1978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91" w:rsidRPr="007E113E" w:rsidRDefault="00493369" w:rsidP="00F567C3">
            <w:pPr>
              <w:spacing w:after="0" w:line="259" w:lineRule="auto"/>
              <w:ind w:left="454" w:hanging="360"/>
              <w:jc w:val="both"/>
              <w:rPr>
                <w:sz w:val="22"/>
              </w:rPr>
            </w:pPr>
            <w:r w:rsidRPr="007E113E">
              <w:rPr>
                <w:b/>
                <w:sz w:val="22"/>
              </w:rPr>
              <w:t>1.2.</w:t>
            </w:r>
            <w:r w:rsidRPr="007E113E">
              <w:rPr>
                <w:i/>
                <w:sz w:val="22"/>
              </w:rPr>
              <w:t xml:space="preserve"> Неправилна експлоатация на съоръжението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91" w:rsidRPr="007E113E" w:rsidRDefault="00493369" w:rsidP="00F567C3">
            <w:pPr>
              <w:spacing w:after="0" w:line="259" w:lineRule="auto"/>
              <w:ind w:left="0" w:right="77" w:firstLine="0"/>
              <w:jc w:val="both"/>
              <w:rPr>
                <w:sz w:val="22"/>
              </w:rPr>
            </w:pPr>
            <w:r w:rsidRPr="007E113E">
              <w:rPr>
                <w:sz w:val="22"/>
              </w:rPr>
              <w:t xml:space="preserve">- </w:t>
            </w:r>
            <w:proofErr w:type="spellStart"/>
            <w:r w:rsidRPr="007E113E">
              <w:rPr>
                <w:sz w:val="22"/>
              </w:rPr>
              <w:t>Неприлагането</w:t>
            </w:r>
            <w:proofErr w:type="spellEnd"/>
            <w:r w:rsidRPr="007E113E">
              <w:rPr>
                <w:sz w:val="22"/>
              </w:rPr>
              <w:t xml:space="preserve"> или неефективното прилагане на мерките за опазване на околната среда, водещи до замърсяване и увреждане на компонентите й; - Неотговарящ на изискванията към съоръжението проект</w:t>
            </w:r>
            <w:r w:rsidRPr="007E113E">
              <w:rPr>
                <w:b/>
                <w:sz w:val="22"/>
              </w:rPr>
              <w:t xml:space="preserve">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91" w:rsidRPr="007E113E" w:rsidRDefault="00493369" w:rsidP="00F567C3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7E113E">
              <w:rPr>
                <w:sz w:val="22"/>
              </w:rPr>
              <w:t>Краткосрочни пулсации, или продължителното изпускане на замърсит</w:t>
            </w:r>
            <w:r w:rsidRPr="007E113E">
              <w:rPr>
                <w:sz w:val="22"/>
              </w:rPr>
              <w:t>ели и обхваща както експлоатационния период на съоръжението, така и продължителен период след неговото закриване.</w:t>
            </w:r>
            <w:r w:rsidRPr="007E113E">
              <w:rPr>
                <w:b/>
                <w:sz w:val="22"/>
              </w:rPr>
              <w:t xml:space="preserve"> </w:t>
            </w:r>
          </w:p>
        </w:tc>
      </w:tr>
    </w:tbl>
    <w:p w:rsidR="00254491" w:rsidRPr="007E113E" w:rsidRDefault="00493369" w:rsidP="00F567C3">
      <w:pPr>
        <w:spacing w:after="51" w:line="259" w:lineRule="auto"/>
        <w:ind w:left="0" w:firstLine="0"/>
        <w:jc w:val="both"/>
        <w:rPr>
          <w:sz w:val="22"/>
        </w:rPr>
      </w:pPr>
      <w:r w:rsidRPr="007E113E">
        <w:rPr>
          <w:b/>
          <w:i/>
          <w:color w:val="FF0000"/>
          <w:sz w:val="22"/>
        </w:rPr>
        <w:t xml:space="preserve"> </w:t>
      </w:r>
    </w:p>
    <w:p w:rsidR="00254491" w:rsidRPr="007E113E" w:rsidRDefault="00493369" w:rsidP="00F567C3">
      <w:pPr>
        <w:spacing w:after="11"/>
        <w:ind w:left="-15" w:right="432" w:firstLine="708"/>
        <w:jc w:val="both"/>
        <w:rPr>
          <w:sz w:val="22"/>
        </w:rPr>
      </w:pPr>
      <w:r w:rsidRPr="007E113E">
        <w:rPr>
          <w:sz w:val="22"/>
        </w:rPr>
        <w:t>Както е описано в ДБ местата в които може да възникване авария са нарушаване на конструктивната цялост на съоръжението (нарушаване на цело</w:t>
      </w:r>
      <w:r w:rsidRPr="007E113E">
        <w:rPr>
          <w:sz w:val="22"/>
        </w:rPr>
        <w:t xml:space="preserve">стта на стената на утаечното езеро на “Лъки-2 временно” ) по цитираните причини: вътрешна ерозия, свлачища, пропадания или слягания на земната повърхност, върху която е изградено </w:t>
      </w:r>
      <w:proofErr w:type="spellStart"/>
      <w:r w:rsidRPr="007E113E">
        <w:rPr>
          <w:sz w:val="22"/>
        </w:rPr>
        <w:t>съоръжението,сеизмична</w:t>
      </w:r>
      <w:proofErr w:type="spellEnd"/>
      <w:r w:rsidRPr="007E113E">
        <w:rPr>
          <w:sz w:val="22"/>
        </w:rPr>
        <w:t xml:space="preserve"> активност на района на </w:t>
      </w:r>
      <w:proofErr w:type="spellStart"/>
      <w:r w:rsidRPr="007E113E">
        <w:rPr>
          <w:sz w:val="22"/>
        </w:rPr>
        <w:t>хвостохранилището</w:t>
      </w:r>
      <w:proofErr w:type="spellEnd"/>
      <w:r w:rsidRPr="007E113E">
        <w:rPr>
          <w:sz w:val="22"/>
        </w:rPr>
        <w:t xml:space="preserve">, наводнения, </w:t>
      </w:r>
      <w:r w:rsidRPr="007E113E">
        <w:rPr>
          <w:sz w:val="22"/>
        </w:rPr>
        <w:t>препълване, неизправност на отводнителни и преливни системи. Вероятността за настъпване на голяма производствена авария е незначителна, по изказаните по-горе съображения.</w:t>
      </w:r>
      <w:r w:rsidRPr="007E113E">
        <w:rPr>
          <w:b/>
          <w:sz w:val="22"/>
        </w:rPr>
        <w:t xml:space="preserve"> </w:t>
      </w:r>
    </w:p>
    <w:p w:rsidR="00254491" w:rsidRPr="007E113E" w:rsidRDefault="00493369" w:rsidP="00F567C3">
      <w:pPr>
        <w:spacing w:after="18" w:line="259" w:lineRule="auto"/>
        <w:ind w:left="480" w:firstLine="0"/>
        <w:jc w:val="both"/>
        <w:rPr>
          <w:sz w:val="22"/>
        </w:rPr>
      </w:pPr>
      <w:r w:rsidRPr="007E113E">
        <w:rPr>
          <w:b/>
          <w:sz w:val="22"/>
        </w:rPr>
        <w:t xml:space="preserve"> </w:t>
      </w:r>
    </w:p>
    <w:p w:rsidR="00254491" w:rsidRPr="007E113E" w:rsidRDefault="00493369" w:rsidP="007E113E">
      <w:pPr>
        <w:ind w:left="-15" w:right="437" w:firstLine="540"/>
        <w:jc w:val="both"/>
        <w:rPr>
          <w:sz w:val="22"/>
        </w:rPr>
      </w:pPr>
      <w:r w:rsidRPr="007E113E">
        <w:rPr>
          <w:sz w:val="22"/>
        </w:rPr>
        <w:t>7</w:t>
      </w:r>
      <w:r w:rsidRPr="007E113E">
        <w:rPr>
          <w:sz w:val="22"/>
        </w:rPr>
        <w:t xml:space="preserve">. Обща информация относно начина на предупреждаване и действията, които засегнатото население трябва да предприеме в случай на голяма авария. </w:t>
      </w:r>
    </w:p>
    <w:p w:rsidR="00254491" w:rsidRPr="007E113E" w:rsidRDefault="00493369" w:rsidP="00F567C3">
      <w:pPr>
        <w:ind w:left="-15" w:right="1267" w:firstLine="540"/>
        <w:jc w:val="both"/>
        <w:rPr>
          <w:sz w:val="22"/>
        </w:rPr>
      </w:pPr>
      <w:r w:rsidRPr="007E113E">
        <w:rPr>
          <w:sz w:val="22"/>
        </w:rPr>
        <w:t xml:space="preserve">Във фирмата е съставен Списък на длъжностните лица и служби, които  да бъдат уведомени за аварията.  </w:t>
      </w:r>
    </w:p>
    <w:p w:rsidR="00254491" w:rsidRPr="007E113E" w:rsidRDefault="00493369" w:rsidP="00F567C3">
      <w:pPr>
        <w:ind w:left="-15" w:right="437" w:firstLine="540"/>
        <w:jc w:val="both"/>
        <w:rPr>
          <w:sz w:val="22"/>
        </w:rPr>
      </w:pPr>
      <w:r w:rsidRPr="007E113E">
        <w:rPr>
          <w:sz w:val="22"/>
        </w:rPr>
        <w:t xml:space="preserve">При авария </w:t>
      </w:r>
      <w:r w:rsidRPr="007E113E">
        <w:rPr>
          <w:sz w:val="22"/>
        </w:rPr>
        <w:t xml:space="preserve">или пожар лицето, което ги открие, уведомява Началника на ОФ или отговорника за </w:t>
      </w:r>
      <w:proofErr w:type="spellStart"/>
      <w:r w:rsidRPr="007E113E">
        <w:rPr>
          <w:sz w:val="22"/>
        </w:rPr>
        <w:t>хвостохранилището</w:t>
      </w:r>
      <w:proofErr w:type="spellEnd"/>
      <w:r w:rsidRPr="007E113E">
        <w:rPr>
          <w:sz w:val="22"/>
        </w:rPr>
        <w:t xml:space="preserve"> за възникналото бедствие. </w:t>
      </w:r>
    </w:p>
    <w:p w:rsidR="00254491" w:rsidRPr="007E113E" w:rsidRDefault="00493369" w:rsidP="00F567C3">
      <w:pPr>
        <w:ind w:left="-15" w:right="1047" w:firstLine="540"/>
        <w:jc w:val="both"/>
        <w:rPr>
          <w:sz w:val="22"/>
        </w:rPr>
      </w:pPr>
      <w:proofErr w:type="spellStart"/>
      <w:r w:rsidRPr="007E113E">
        <w:rPr>
          <w:sz w:val="22"/>
        </w:rPr>
        <w:t>Оторизианото</w:t>
      </w:r>
      <w:proofErr w:type="spellEnd"/>
      <w:r w:rsidRPr="007E113E">
        <w:rPr>
          <w:sz w:val="22"/>
        </w:rPr>
        <w:t xml:space="preserve"> лице уведомява Службата за ПБЗН, Изпълнителния директора и членовете на щаба за изпълнение на </w:t>
      </w:r>
      <w:proofErr w:type="spellStart"/>
      <w:r w:rsidRPr="007E113E">
        <w:rPr>
          <w:sz w:val="22"/>
        </w:rPr>
        <w:t>аврийния</w:t>
      </w:r>
      <w:proofErr w:type="spellEnd"/>
      <w:r w:rsidRPr="007E113E">
        <w:rPr>
          <w:sz w:val="22"/>
        </w:rPr>
        <w:t xml:space="preserve"> план. Изпълните</w:t>
      </w:r>
      <w:r w:rsidRPr="007E113E">
        <w:rPr>
          <w:sz w:val="22"/>
        </w:rPr>
        <w:t xml:space="preserve">лният директор незабавно информира Областния съвет по сигурност и управление при кризи за характера и мащаба на </w:t>
      </w:r>
      <w:proofErr w:type="spellStart"/>
      <w:r w:rsidRPr="007E113E">
        <w:rPr>
          <w:sz w:val="22"/>
        </w:rPr>
        <w:t>проишествието</w:t>
      </w:r>
      <w:proofErr w:type="spellEnd"/>
      <w:r w:rsidRPr="007E113E">
        <w:rPr>
          <w:sz w:val="22"/>
        </w:rPr>
        <w:t xml:space="preserve">. </w:t>
      </w:r>
    </w:p>
    <w:p w:rsidR="00254491" w:rsidRPr="007E113E" w:rsidRDefault="00493369" w:rsidP="00F567C3">
      <w:pPr>
        <w:spacing w:after="11"/>
        <w:ind w:left="-15" w:right="1177" w:firstLine="540"/>
        <w:jc w:val="both"/>
        <w:rPr>
          <w:sz w:val="22"/>
        </w:rPr>
      </w:pPr>
      <w:r w:rsidRPr="007E113E">
        <w:rPr>
          <w:sz w:val="22"/>
        </w:rPr>
        <w:t xml:space="preserve">Решение за привеждане в готовност на щаба за изпълнение на </w:t>
      </w:r>
      <w:proofErr w:type="spellStart"/>
      <w:r w:rsidRPr="007E113E">
        <w:rPr>
          <w:sz w:val="22"/>
        </w:rPr>
        <w:t>аврийния</w:t>
      </w:r>
      <w:proofErr w:type="spellEnd"/>
      <w:r w:rsidRPr="007E113E">
        <w:rPr>
          <w:sz w:val="22"/>
        </w:rPr>
        <w:t xml:space="preserve"> план и за информиране на висшестоящите инстанции се взема от</w:t>
      </w:r>
      <w:r w:rsidRPr="007E113E">
        <w:rPr>
          <w:sz w:val="22"/>
        </w:rPr>
        <w:t xml:space="preserve"> Изпълнителния директор. </w:t>
      </w:r>
    </w:p>
    <w:p w:rsidR="00254491" w:rsidRPr="007E113E" w:rsidRDefault="00493369" w:rsidP="00F567C3">
      <w:pPr>
        <w:ind w:left="-15" w:right="437" w:firstLine="540"/>
        <w:jc w:val="both"/>
        <w:rPr>
          <w:sz w:val="22"/>
        </w:rPr>
      </w:pPr>
      <w:r w:rsidRPr="007E113E">
        <w:rPr>
          <w:sz w:val="22"/>
        </w:rPr>
        <w:t xml:space="preserve">В зависимост от ситуацията Изпълнителния Директор на предприятието информира Областно управление на ПБЗН – Смолян и другите </w:t>
      </w:r>
      <w:proofErr w:type="spellStart"/>
      <w:r w:rsidRPr="007E113E">
        <w:rPr>
          <w:sz w:val="22"/>
        </w:rPr>
        <w:t>взаимодействуващи</w:t>
      </w:r>
      <w:proofErr w:type="spellEnd"/>
      <w:r w:rsidRPr="007E113E">
        <w:rPr>
          <w:sz w:val="22"/>
        </w:rPr>
        <w:t xml:space="preserve"> си институции – РПУ, РЗИ, евентуално и РИОСВ. </w:t>
      </w:r>
    </w:p>
    <w:p w:rsidR="00254491" w:rsidRPr="007E113E" w:rsidRDefault="00493369" w:rsidP="00F567C3">
      <w:pPr>
        <w:ind w:left="-15" w:right="437" w:firstLine="540"/>
        <w:jc w:val="both"/>
        <w:rPr>
          <w:sz w:val="22"/>
        </w:rPr>
      </w:pPr>
      <w:r w:rsidRPr="007E113E">
        <w:rPr>
          <w:sz w:val="22"/>
        </w:rPr>
        <w:lastRenderedPageBreak/>
        <w:t>Първоначалната информация съдържа данни з</w:t>
      </w:r>
      <w:r w:rsidRPr="007E113E">
        <w:rPr>
          <w:sz w:val="22"/>
        </w:rPr>
        <w:t xml:space="preserve">а характера на аварията, нейните мащаби (дали е локализирана на територията на </w:t>
      </w:r>
      <w:proofErr w:type="spellStart"/>
      <w:r w:rsidRPr="007E113E">
        <w:rPr>
          <w:sz w:val="22"/>
        </w:rPr>
        <w:t>хвостохранилището</w:t>
      </w:r>
      <w:proofErr w:type="spellEnd"/>
      <w:r w:rsidRPr="007E113E">
        <w:rPr>
          <w:sz w:val="22"/>
        </w:rPr>
        <w:t xml:space="preserve"> или ОФ) или има може да има въздействие и върху прилежащите райони), броя на засегнатите хора на територията на предприятието, пораженията върху материалните ц</w:t>
      </w:r>
      <w:r w:rsidRPr="007E113E">
        <w:rPr>
          <w:sz w:val="22"/>
        </w:rPr>
        <w:t xml:space="preserve">енности и околната среда, както и за предприетите конкретни организационни мерки за ограничаване и ликвидиране на аварията. С тази информация, при необходимост, може да се поиска съдействие от висшестоящите компетентни органи за хора и технически средства </w:t>
      </w:r>
      <w:r w:rsidRPr="007E113E">
        <w:rPr>
          <w:sz w:val="22"/>
        </w:rPr>
        <w:t xml:space="preserve">за локализиране и по-бързо овладяване на последствията от аварията. </w:t>
      </w:r>
    </w:p>
    <w:p w:rsidR="00254491" w:rsidRPr="007E113E" w:rsidRDefault="00493369" w:rsidP="00F567C3">
      <w:pPr>
        <w:ind w:left="360" w:right="2081" w:firstLine="360"/>
        <w:jc w:val="both"/>
        <w:rPr>
          <w:sz w:val="22"/>
        </w:rPr>
      </w:pPr>
      <w:r w:rsidRPr="007E113E">
        <w:rPr>
          <w:sz w:val="22"/>
        </w:rPr>
        <w:t xml:space="preserve">При възникване на авария в „Лъки Инвест“ АД е организирано: </w:t>
      </w:r>
      <w:r w:rsidRPr="007E113E">
        <w:rPr>
          <w:rFonts w:ascii="Segoe UI Symbol" w:eastAsia="Segoe UI Symbol" w:hAnsi="Segoe UI Symbol" w:cs="Segoe UI Symbol"/>
          <w:sz w:val="22"/>
        </w:rPr>
        <w:t></w:t>
      </w:r>
      <w:r w:rsidRPr="007E113E">
        <w:rPr>
          <w:rFonts w:ascii="Arial" w:eastAsia="Arial" w:hAnsi="Arial" w:cs="Arial"/>
          <w:sz w:val="22"/>
        </w:rPr>
        <w:t xml:space="preserve"> </w:t>
      </w:r>
      <w:r w:rsidRPr="007E113E">
        <w:rPr>
          <w:sz w:val="22"/>
        </w:rPr>
        <w:t xml:space="preserve">Противопожарно осигуряване при КПА  </w:t>
      </w:r>
    </w:p>
    <w:p w:rsidR="00254491" w:rsidRPr="007E113E" w:rsidRDefault="00493369" w:rsidP="00F567C3">
      <w:pPr>
        <w:numPr>
          <w:ilvl w:val="0"/>
          <w:numId w:val="5"/>
        </w:numPr>
        <w:ind w:right="437" w:hanging="360"/>
        <w:jc w:val="both"/>
        <w:rPr>
          <w:sz w:val="22"/>
        </w:rPr>
      </w:pPr>
      <w:r w:rsidRPr="007E113E">
        <w:rPr>
          <w:sz w:val="22"/>
        </w:rPr>
        <w:t xml:space="preserve">Осигуряването на обществения ред и сигурност при КПА  </w:t>
      </w:r>
    </w:p>
    <w:p w:rsidR="00254491" w:rsidRPr="007E113E" w:rsidRDefault="00493369" w:rsidP="00F567C3">
      <w:pPr>
        <w:numPr>
          <w:ilvl w:val="0"/>
          <w:numId w:val="5"/>
        </w:numPr>
        <w:ind w:right="437" w:hanging="360"/>
        <w:jc w:val="both"/>
        <w:rPr>
          <w:sz w:val="22"/>
        </w:rPr>
      </w:pPr>
      <w:r w:rsidRPr="007E113E">
        <w:rPr>
          <w:sz w:val="22"/>
        </w:rPr>
        <w:t xml:space="preserve">Медицинското осигуряване  </w:t>
      </w:r>
    </w:p>
    <w:p w:rsidR="00254491" w:rsidRPr="007E113E" w:rsidRDefault="00493369" w:rsidP="00F567C3">
      <w:pPr>
        <w:numPr>
          <w:ilvl w:val="0"/>
          <w:numId w:val="5"/>
        </w:numPr>
        <w:ind w:right="437" w:hanging="360"/>
        <w:jc w:val="both"/>
        <w:rPr>
          <w:sz w:val="22"/>
        </w:rPr>
      </w:pPr>
      <w:r w:rsidRPr="007E113E">
        <w:rPr>
          <w:sz w:val="22"/>
        </w:rPr>
        <w:t xml:space="preserve">Инженерно осигуряване </w:t>
      </w:r>
    </w:p>
    <w:p w:rsidR="00254491" w:rsidRPr="007E113E" w:rsidRDefault="00493369" w:rsidP="00F567C3">
      <w:pPr>
        <w:numPr>
          <w:ilvl w:val="0"/>
          <w:numId w:val="5"/>
        </w:numPr>
        <w:ind w:right="437" w:hanging="360"/>
        <w:jc w:val="both"/>
        <w:rPr>
          <w:sz w:val="22"/>
        </w:rPr>
      </w:pPr>
      <w:r w:rsidRPr="007E113E">
        <w:rPr>
          <w:sz w:val="22"/>
        </w:rPr>
        <w:t xml:space="preserve">Транспортно осигуряване </w:t>
      </w:r>
    </w:p>
    <w:p w:rsidR="00254491" w:rsidRPr="007E113E" w:rsidRDefault="00493369" w:rsidP="00F567C3">
      <w:pPr>
        <w:numPr>
          <w:ilvl w:val="0"/>
          <w:numId w:val="5"/>
        </w:numPr>
        <w:ind w:right="437" w:hanging="360"/>
        <w:jc w:val="both"/>
        <w:rPr>
          <w:sz w:val="22"/>
        </w:rPr>
      </w:pPr>
      <w:r w:rsidRPr="007E113E">
        <w:rPr>
          <w:sz w:val="22"/>
        </w:rPr>
        <w:t xml:space="preserve">Материално осигуряване </w:t>
      </w:r>
    </w:p>
    <w:p w:rsidR="00254491" w:rsidRPr="007E113E" w:rsidRDefault="00493369" w:rsidP="00F567C3">
      <w:pPr>
        <w:numPr>
          <w:ilvl w:val="0"/>
          <w:numId w:val="5"/>
        </w:numPr>
        <w:ind w:right="437" w:hanging="360"/>
        <w:jc w:val="both"/>
        <w:rPr>
          <w:sz w:val="22"/>
        </w:rPr>
      </w:pPr>
      <w:r w:rsidRPr="007E113E">
        <w:rPr>
          <w:sz w:val="22"/>
        </w:rPr>
        <w:t xml:space="preserve">Финансово осигуряване </w:t>
      </w:r>
    </w:p>
    <w:p w:rsidR="00254491" w:rsidRPr="007E113E" w:rsidRDefault="00493369" w:rsidP="00F567C3">
      <w:pPr>
        <w:ind w:left="-15" w:right="437" w:firstLine="708"/>
        <w:jc w:val="both"/>
        <w:rPr>
          <w:sz w:val="22"/>
        </w:rPr>
      </w:pPr>
      <w:r w:rsidRPr="007E113E">
        <w:rPr>
          <w:sz w:val="22"/>
        </w:rPr>
        <w:t xml:space="preserve">Наред с това са предвидени и  </w:t>
      </w:r>
      <w:r w:rsidRPr="007E113E">
        <w:rPr>
          <w:sz w:val="22"/>
        </w:rPr>
        <w:t xml:space="preserve">мерки (нетехнически) за защита на работници, служители и населението от прилежащата зона на авария с оглед намаляване на последствията. </w:t>
      </w:r>
    </w:p>
    <w:p w:rsidR="00254491" w:rsidRPr="007E113E" w:rsidRDefault="00493369" w:rsidP="00F567C3">
      <w:pPr>
        <w:ind w:left="-15" w:right="437" w:firstLine="540"/>
        <w:jc w:val="both"/>
        <w:rPr>
          <w:sz w:val="22"/>
        </w:rPr>
      </w:pPr>
      <w:r w:rsidRPr="007E113E">
        <w:rPr>
          <w:sz w:val="22"/>
        </w:rPr>
        <w:t>Защитата на работниците и служителите от предприятието, които са заети в провеждането на СНАВР при възникване на произв</w:t>
      </w:r>
      <w:r w:rsidRPr="007E113E">
        <w:rPr>
          <w:sz w:val="22"/>
        </w:rPr>
        <w:t xml:space="preserve">одствени аварии, се извършва чрез своевременното и организирано извеждане на същите на безопасни места извън сградите и засегнатите съоръжения. На същите се раздават </w:t>
      </w:r>
      <w:proofErr w:type="spellStart"/>
      <w:r w:rsidRPr="007E113E">
        <w:rPr>
          <w:sz w:val="22"/>
        </w:rPr>
        <w:t>ндивидуалните</w:t>
      </w:r>
      <w:proofErr w:type="spellEnd"/>
      <w:r w:rsidRPr="007E113E">
        <w:rPr>
          <w:sz w:val="22"/>
        </w:rPr>
        <w:t xml:space="preserve"> средства за защита (основно на дихателните пътища – противогази и лицеви мас</w:t>
      </w:r>
      <w:r w:rsidRPr="007E113E">
        <w:rPr>
          <w:sz w:val="22"/>
        </w:rPr>
        <w:t xml:space="preserve">ки). При недостиг на такива се </w:t>
      </w:r>
      <w:proofErr w:type="spellStart"/>
      <w:r w:rsidRPr="007E113E">
        <w:rPr>
          <w:sz w:val="22"/>
        </w:rPr>
        <w:t>използуват</w:t>
      </w:r>
      <w:proofErr w:type="spellEnd"/>
      <w:r w:rsidRPr="007E113E">
        <w:rPr>
          <w:sz w:val="22"/>
        </w:rPr>
        <w:t xml:space="preserve"> </w:t>
      </w:r>
      <w:proofErr w:type="spellStart"/>
      <w:r w:rsidRPr="007E113E">
        <w:rPr>
          <w:sz w:val="22"/>
        </w:rPr>
        <w:t>противопрахови</w:t>
      </w:r>
      <w:proofErr w:type="spellEnd"/>
      <w:r w:rsidRPr="007E113E">
        <w:rPr>
          <w:sz w:val="22"/>
        </w:rPr>
        <w:t xml:space="preserve"> маски, мокри кърпи и др.</w:t>
      </w:r>
      <w:r w:rsidRPr="007E113E">
        <w:rPr>
          <w:color w:val="FF0000"/>
          <w:sz w:val="22"/>
        </w:rPr>
        <w:t xml:space="preserve"> </w:t>
      </w:r>
    </w:p>
    <w:p w:rsidR="00254491" w:rsidRPr="007E113E" w:rsidRDefault="00493369" w:rsidP="007E113E">
      <w:pPr>
        <w:ind w:left="-15" w:right="437" w:firstLine="540"/>
        <w:jc w:val="both"/>
        <w:rPr>
          <w:sz w:val="22"/>
        </w:rPr>
      </w:pPr>
      <w:r w:rsidRPr="007E113E">
        <w:rPr>
          <w:sz w:val="22"/>
        </w:rPr>
        <w:t>Мероприятията за необходимата организация за спазване на правилата и нормите за пожарна и аварийна безопасност  са залегнали в изготвения Вътрешен авариен план на ”Лъки Инве</w:t>
      </w:r>
      <w:r w:rsidRPr="007E113E">
        <w:rPr>
          <w:sz w:val="22"/>
        </w:rPr>
        <w:t xml:space="preserve">ст” АД.  </w:t>
      </w:r>
      <w:r w:rsidRPr="007E113E">
        <w:rPr>
          <w:sz w:val="22"/>
        </w:rPr>
        <w:t xml:space="preserve"> </w:t>
      </w:r>
    </w:p>
    <w:p w:rsidR="00254491" w:rsidRPr="007E113E" w:rsidRDefault="00493369" w:rsidP="00F567C3">
      <w:pPr>
        <w:numPr>
          <w:ilvl w:val="0"/>
          <w:numId w:val="6"/>
        </w:numPr>
        <w:ind w:right="437"/>
        <w:jc w:val="both"/>
        <w:rPr>
          <w:sz w:val="22"/>
        </w:rPr>
      </w:pPr>
      <w:r w:rsidRPr="007E113E">
        <w:rPr>
          <w:sz w:val="22"/>
        </w:rPr>
        <w:t xml:space="preserve">Данни за наличието на опасност от възникване на голяма авария в предприятието с трансгранични последствия на територията на съседна държава членка съгласно Конвенцията. </w:t>
      </w:r>
    </w:p>
    <w:p w:rsidR="00254491" w:rsidRPr="007E113E" w:rsidRDefault="00493369" w:rsidP="00F567C3">
      <w:pPr>
        <w:tabs>
          <w:tab w:val="center" w:pos="1582"/>
        </w:tabs>
        <w:spacing w:after="257"/>
        <w:ind w:left="-15" w:firstLine="0"/>
        <w:jc w:val="both"/>
        <w:rPr>
          <w:sz w:val="22"/>
        </w:rPr>
      </w:pPr>
      <w:r w:rsidRPr="007E113E">
        <w:rPr>
          <w:sz w:val="22"/>
        </w:rPr>
        <w:t>Не е прил</w:t>
      </w:r>
      <w:r w:rsidRPr="007E113E">
        <w:rPr>
          <w:sz w:val="22"/>
        </w:rPr>
        <w:t xml:space="preserve">ожимо. </w:t>
      </w:r>
    </w:p>
    <w:p w:rsidR="007E113E" w:rsidRPr="007E113E" w:rsidRDefault="00493369" w:rsidP="007E113E">
      <w:pPr>
        <w:numPr>
          <w:ilvl w:val="0"/>
          <w:numId w:val="6"/>
        </w:numPr>
        <w:spacing w:after="248"/>
        <w:ind w:right="437"/>
        <w:jc w:val="both"/>
        <w:rPr>
          <w:sz w:val="22"/>
        </w:rPr>
      </w:pPr>
      <w:r w:rsidRPr="007E113E">
        <w:rPr>
          <w:sz w:val="22"/>
        </w:rPr>
        <w:t>Линк към публичния регистър по чл.111, ал.1, т.6 от ЗОО</w:t>
      </w:r>
      <w:r w:rsidRPr="007E113E">
        <w:rPr>
          <w:sz w:val="22"/>
        </w:rPr>
        <w:t xml:space="preserve">С. </w:t>
      </w:r>
      <w:hyperlink r:id="rId8">
        <w:r w:rsidRPr="007E113E">
          <w:rPr>
            <w:color w:val="0000FF"/>
            <w:sz w:val="22"/>
            <w:u w:val="single" w:color="0000FF"/>
          </w:rPr>
          <w:t>https://public</w:t>
        </w:r>
      </w:hyperlink>
      <w:hyperlink r:id="rId9">
        <w:r w:rsidRPr="007E113E">
          <w:rPr>
            <w:color w:val="0000FF"/>
            <w:sz w:val="22"/>
            <w:u w:val="single" w:color="0000FF"/>
          </w:rPr>
          <w:t>-</w:t>
        </w:r>
      </w:hyperlink>
      <w:hyperlink r:id="rId10">
        <w:r w:rsidRPr="007E113E">
          <w:rPr>
            <w:color w:val="0000FF"/>
            <w:sz w:val="22"/>
            <w:u w:val="single" w:color="0000FF"/>
          </w:rPr>
          <w:t>seveso.moew.government</w:t>
        </w:r>
        <w:r w:rsidRPr="007E113E">
          <w:rPr>
            <w:color w:val="0000FF"/>
            <w:sz w:val="22"/>
            <w:u w:val="single" w:color="0000FF"/>
          </w:rPr>
          <w:t>.bg/enterprises</w:t>
        </w:r>
      </w:hyperlink>
      <w:hyperlink r:id="rId11">
        <w:r w:rsidRPr="007E113E">
          <w:rPr>
            <w:sz w:val="22"/>
          </w:rPr>
          <w:t xml:space="preserve"> </w:t>
        </w:r>
      </w:hyperlink>
      <w:r w:rsidRPr="007E113E">
        <w:rPr>
          <w:sz w:val="22"/>
        </w:rPr>
        <w:t xml:space="preserve"> </w:t>
      </w:r>
    </w:p>
    <w:p w:rsidR="00254491" w:rsidRPr="007E113E" w:rsidRDefault="00493369" w:rsidP="007E113E">
      <w:pPr>
        <w:numPr>
          <w:ilvl w:val="0"/>
          <w:numId w:val="6"/>
        </w:numPr>
        <w:spacing w:after="248"/>
        <w:ind w:right="437"/>
        <w:jc w:val="both"/>
        <w:rPr>
          <w:sz w:val="22"/>
        </w:rPr>
      </w:pPr>
      <w:r w:rsidRPr="007E113E">
        <w:rPr>
          <w:sz w:val="22"/>
        </w:rPr>
        <w:t xml:space="preserve">Данни за лицето, предоставящо информацията и дата на изготвяне. Йорданка Иванова </w:t>
      </w:r>
      <w:proofErr w:type="spellStart"/>
      <w:r w:rsidRPr="007E113E">
        <w:rPr>
          <w:sz w:val="22"/>
        </w:rPr>
        <w:t>Раичкова-Гърмидолова</w:t>
      </w:r>
      <w:proofErr w:type="spellEnd"/>
      <w:r w:rsidRPr="007E113E">
        <w:rPr>
          <w:sz w:val="22"/>
        </w:rPr>
        <w:t xml:space="preserve"> 15 август 2022 година. </w:t>
      </w:r>
    </w:p>
    <w:p w:rsidR="00254491" w:rsidRPr="007E113E" w:rsidRDefault="00493369" w:rsidP="00F567C3">
      <w:pPr>
        <w:spacing w:after="0" w:line="259" w:lineRule="auto"/>
        <w:ind w:left="480" w:firstLine="0"/>
        <w:jc w:val="both"/>
        <w:rPr>
          <w:sz w:val="22"/>
        </w:rPr>
      </w:pPr>
      <w:r w:rsidRPr="007E113E">
        <w:rPr>
          <w:sz w:val="22"/>
        </w:rPr>
        <w:t xml:space="preserve"> </w:t>
      </w:r>
    </w:p>
    <w:p w:rsidR="00254491" w:rsidRPr="007E113E" w:rsidRDefault="00493369" w:rsidP="00F567C3">
      <w:pPr>
        <w:spacing w:after="0" w:line="259" w:lineRule="auto"/>
        <w:ind w:left="720" w:firstLine="0"/>
        <w:jc w:val="both"/>
        <w:rPr>
          <w:sz w:val="22"/>
        </w:rPr>
      </w:pPr>
      <w:r w:rsidRPr="007E113E">
        <w:rPr>
          <w:sz w:val="22"/>
        </w:rPr>
        <w:t xml:space="preserve"> </w:t>
      </w:r>
    </w:p>
    <w:sectPr w:rsidR="00254491" w:rsidRPr="007E113E" w:rsidSect="007E113E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849" w:bottom="426" w:left="1134" w:header="27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369" w:rsidRDefault="00493369">
      <w:pPr>
        <w:spacing w:after="0" w:line="240" w:lineRule="auto"/>
      </w:pPr>
      <w:r>
        <w:separator/>
      </w:r>
    </w:p>
  </w:endnote>
  <w:endnote w:type="continuationSeparator" w:id="0">
    <w:p w:rsidR="00493369" w:rsidRDefault="00493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491" w:rsidRDefault="00493369">
    <w:pPr>
      <w:spacing w:after="0" w:line="259" w:lineRule="auto"/>
      <w:ind w:left="0" w:right="443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</w:instrText>
    </w:r>
    <w:r>
      <w:rPr>
        <w:rFonts w:ascii="Calibri" w:eastAsia="Calibri" w:hAnsi="Calibri" w:cs="Calibri"/>
        <w:sz w:val="22"/>
      </w:rPr>
      <w:instrText xml:space="preserve">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54491" w:rsidRDefault="00493369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491" w:rsidRDefault="00493369">
    <w:pPr>
      <w:spacing w:after="0" w:line="259" w:lineRule="auto"/>
      <w:ind w:left="0" w:right="443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1C156A">
      <w:rPr>
        <w:rFonts w:ascii="Calibri" w:eastAsia="Calibri" w:hAnsi="Calibri" w:cs="Calibri"/>
        <w:noProof/>
        <w:sz w:val="22"/>
      </w:rPr>
      <w:t>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54491" w:rsidRDefault="00493369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491" w:rsidRDefault="00493369">
    <w:pPr>
      <w:spacing w:after="0" w:line="259" w:lineRule="auto"/>
      <w:ind w:left="0" w:right="443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54491" w:rsidRDefault="00493369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369" w:rsidRDefault="00493369">
      <w:pPr>
        <w:spacing w:after="0" w:line="240" w:lineRule="auto"/>
      </w:pPr>
      <w:r>
        <w:separator/>
      </w:r>
    </w:p>
  </w:footnote>
  <w:footnote w:type="continuationSeparator" w:id="0">
    <w:p w:rsidR="00493369" w:rsidRDefault="00493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491" w:rsidRDefault="00493369">
    <w:pPr>
      <w:spacing w:after="0" w:line="259" w:lineRule="auto"/>
      <w:ind w:left="0" w:right="482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533400</wp:posOffset>
          </wp:positionH>
          <wp:positionV relativeFrom="page">
            <wp:posOffset>171450</wp:posOffset>
          </wp:positionV>
          <wp:extent cx="797560" cy="819150"/>
          <wp:effectExtent l="0" t="0" r="0" b="0"/>
          <wp:wrapSquare wrapText="bothSides"/>
          <wp:docPr id="60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56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36"/>
      </w:rPr>
      <w:t xml:space="preserve">                 “ЛЪКИ  ИНВЕСТ” АД  ГР. ЛЪКИ, ОБЛАСТ ПЛОВДИВ</w:t>
    </w:r>
    <w:r>
      <w:rPr>
        <w:rFonts w:ascii="Arial" w:eastAsia="Arial" w:hAnsi="Arial" w:cs="Arial"/>
        <w:b/>
        <w:sz w:val="22"/>
      </w:rPr>
      <w:t xml:space="preserve"> </w:t>
    </w:r>
  </w:p>
  <w:p w:rsidR="00254491" w:rsidRDefault="00493369">
    <w:pPr>
      <w:spacing w:after="193" w:line="259" w:lineRule="auto"/>
      <w:ind w:left="194" w:firstLine="0"/>
    </w:pPr>
    <w:r>
      <w:rPr>
        <w:rFonts w:ascii="Wingdings" w:eastAsia="Wingdings" w:hAnsi="Wingdings" w:cs="Wingdings"/>
        <w:sz w:val="22"/>
      </w:rPr>
      <w:t></w:t>
    </w:r>
    <w:r>
      <w:rPr>
        <w:rFonts w:ascii="Wingdings" w:eastAsia="Wingdings" w:hAnsi="Wingdings" w:cs="Wingdings"/>
        <w:sz w:val="22"/>
      </w:rPr>
      <w:t></w:t>
    </w:r>
    <w:r>
      <w:rPr>
        <w:rFonts w:ascii="Wingdings" w:eastAsia="Wingdings" w:hAnsi="Wingdings" w:cs="Wingdings"/>
        <w:sz w:val="22"/>
      </w:rPr>
      <w:t></w:t>
    </w:r>
    <w:r>
      <w:rPr>
        <w:rFonts w:ascii="Wingdings" w:eastAsia="Wingdings" w:hAnsi="Wingdings" w:cs="Wingdings"/>
        <w:sz w:val="22"/>
      </w:rPr>
      <w:t></w:t>
    </w:r>
    <w:r>
      <w:rPr>
        <w:rFonts w:ascii="Wingdings" w:eastAsia="Wingdings" w:hAnsi="Wingdings" w:cs="Wingdings"/>
        <w:sz w:val="22"/>
      </w:rPr>
      <w:t></w:t>
    </w:r>
    <w:r>
      <w:rPr>
        <w:rFonts w:ascii="Wingdings" w:eastAsia="Wingdings" w:hAnsi="Wingdings" w:cs="Wingdings"/>
        <w:sz w:val="22"/>
      </w:rPr>
      <w:t></w:t>
    </w:r>
    <w:r>
      <w:rPr>
        <w:rFonts w:ascii="Wingdings" w:eastAsia="Wingdings" w:hAnsi="Wingdings" w:cs="Wingdings"/>
        <w:sz w:val="22"/>
      </w:rPr>
      <w:t></w:t>
    </w:r>
    <w:r>
      <w:rPr>
        <w:rFonts w:ascii="Wingdings" w:eastAsia="Wingdings" w:hAnsi="Wingdings" w:cs="Wingdings"/>
        <w:sz w:val="22"/>
        <w:u w:val="single" w:color="000000"/>
      </w:rPr>
      <w:t></w:t>
    </w:r>
    <w:r>
      <w:rPr>
        <w:rFonts w:ascii="Segoe UI Symbol" w:eastAsia="Segoe UI Symbol" w:hAnsi="Segoe UI Symbol" w:cs="Segoe UI Symbol"/>
        <w:sz w:val="22"/>
        <w:u w:val="single" w:color="000000"/>
      </w:rPr>
      <w:t></w:t>
    </w:r>
    <w:r>
      <w:rPr>
        <w:rFonts w:ascii="Arial" w:eastAsia="Arial" w:hAnsi="Arial" w:cs="Arial"/>
        <w:sz w:val="22"/>
        <w:u w:val="single" w:color="000000"/>
      </w:rPr>
      <w:t xml:space="preserve">4241 гр.Лъки, </w:t>
    </w:r>
    <w:proofErr w:type="spellStart"/>
    <w:r>
      <w:rPr>
        <w:rFonts w:ascii="Arial" w:eastAsia="Arial" w:hAnsi="Arial" w:cs="Arial"/>
        <w:sz w:val="22"/>
        <w:u w:val="single" w:color="000000"/>
      </w:rPr>
      <w:t>ул</w:t>
    </w:r>
    <w:proofErr w:type="spellEnd"/>
    <w:r>
      <w:rPr>
        <w:rFonts w:ascii="Arial" w:eastAsia="Arial" w:hAnsi="Arial" w:cs="Arial"/>
        <w:sz w:val="22"/>
        <w:u w:val="single" w:color="000000"/>
      </w:rPr>
      <w:t xml:space="preserve">.”Освобождение” №2, </w:t>
    </w:r>
    <w:r>
      <w:rPr>
        <w:rFonts w:ascii="Wingdings 2" w:eastAsia="Wingdings 2" w:hAnsi="Wingdings 2" w:cs="Wingdings 2"/>
        <w:sz w:val="22"/>
        <w:u w:val="single" w:color="000000"/>
      </w:rPr>
      <w:t></w:t>
    </w:r>
    <w:r>
      <w:rPr>
        <w:rFonts w:ascii="Calibri" w:eastAsia="Calibri" w:hAnsi="Calibri" w:cs="Calibri"/>
        <w:sz w:val="22"/>
        <w:u w:val="single" w:color="000000"/>
      </w:rPr>
      <w:t xml:space="preserve"> </w:t>
    </w:r>
    <w:r>
      <w:rPr>
        <w:rFonts w:ascii="Arial" w:eastAsia="Arial" w:hAnsi="Arial" w:cs="Arial"/>
        <w:sz w:val="22"/>
        <w:u w:val="single" w:color="000000"/>
      </w:rPr>
      <w:t>03052/20 46, e-</w:t>
    </w:r>
    <w:proofErr w:type="spellStart"/>
    <w:r>
      <w:rPr>
        <w:rFonts w:ascii="Arial" w:eastAsia="Arial" w:hAnsi="Arial" w:cs="Arial"/>
        <w:sz w:val="22"/>
        <w:u w:val="single" w:color="000000"/>
      </w:rPr>
      <w:t>mail</w:t>
    </w:r>
    <w:proofErr w:type="spellEnd"/>
    <w:r>
      <w:rPr>
        <w:rFonts w:ascii="Arial" w:eastAsia="Arial" w:hAnsi="Arial" w:cs="Arial"/>
        <w:sz w:val="22"/>
        <w:u w:val="single" w:color="000000"/>
      </w:rPr>
      <w:t>: luckyinvest@abv.bg</w:t>
    </w:r>
    <w:r>
      <w:rPr>
        <w:rFonts w:ascii="Arial" w:eastAsia="Arial" w:hAnsi="Arial" w:cs="Arial"/>
      </w:rPr>
      <w:t xml:space="preserve"> </w:t>
    </w:r>
  </w:p>
  <w:p w:rsidR="00254491" w:rsidRDefault="00493369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491" w:rsidRDefault="00493369">
    <w:pPr>
      <w:spacing w:after="0" w:line="259" w:lineRule="auto"/>
      <w:ind w:left="0" w:right="482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533400</wp:posOffset>
          </wp:positionH>
          <wp:positionV relativeFrom="page">
            <wp:posOffset>171450</wp:posOffset>
          </wp:positionV>
          <wp:extent cx="797560" cy="819150"/>
          <wp:effectExtent l="0" t="0" r="0" b="0"/>
          <wp:wrapSquare wrapText="bothSides"/>
          <wp:docPr id="6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56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36"/>
      </w:rPr>
      <w:t xml:space="preserve">                 </w:t>
    </w:r>
    <w:r>
      <w:rPr>
        <w:rFonts w:ascii="Arial" w:eastAsia="Arial" w:hAnsi="Arial" w:cs="Arial"/>
        <w:b/>
        <w:sz w:val="36"/>
      </w:rPr>
      <w:t>“ЛЪКИ  ИНВЕСТ” АД  ГР. ЛЪКИ, ОБЛАСТ ПЛОВДИВ</w:t>
    </w:r>
    <w:r>
      <w:rPr>
        <w:rFonts w:ascii="Arial" w:eastAsia="Arial" w:hAnsi="Arial" w:cs="Arial"/>
        <w:b/>
        <w:sz w:val="22"/>
      </w:rPr>
      <w:t xml:space="preserve"> </w:t>
    </w:r>
  </w:p>
  <w:p w:rsidR="00254491" w:rsidRDefault="00493369">
    <w:pPr>
      <w:spacing w:after="193" w:line="259" w:lineRule="auto"/>
      <w:ind w:left="194" w:firstLine="0"/>
    </w:pPr>
    <w:r>
      <w:rPr>
        <w:rFonts w:ascii="Wingdings" w:eastAsia="Wingdings" w:hAnsi="Wingdings" w:cs="Wingdings"/>
        <w:sz w:val="22"/>
      </w:rPr>
      <w:t></w:t>
    </w:r>
    <w:r>
      <w:rPr>
        <w:rFonts w:ascii="Wingdings" w:eastAsia="Wingdings" w:hAnsi="Wingdings" w:cs="Wingdings"/>
        <w:sz w:val="22"/>
      </w:rPr>
      <w:t></w:t>
    </w:r>
    <w:r>
      <w:rPr>
        <w:rFonts w:ascii="Wingdings" w:eastAsia="Wingdings" w:hAnsi="Wingdings" w:cs="Wingdings"/>
        <w:sz w:val="22"/>
      </w:rPr>
      <w:t></w:t>
    </w:r>
    <w:r>
      <w:rPr>
        <w:rFonts w:ascii="Wingdings" w:eastAsia="Wingdings" w:hAnsi="Wingdings" w:cs="Wingdings"/>
        <w:sz w:val="22"/>
      </w:rPr>
      <w:t></w:t>
    </w:r>
    <w:r>
      <w:rPr>
        <w:rFonts w:ascii="Wingdings" w:eastAsia="Wingdings" w:hAnsi="Wingdings" w:cs="Wingdings"/>
        <w:sz w:val="22"/>
      </w:rPr>
      <w:t></w:t>
    </w:r>
    <w:r>
      <w:rPr>
        <w:rFonts w:ascii="Wingdings" w:eastAsia="Wingdings" w:hAnsi="Wingdings" w:cs="Wingdings"/>
        <w:sz w:val="22"/>
      </w:rPr>
      <w:t></w:t>
    </w:r>
    <w:r>
      <w:rPr>
        <w:rFonts w:ascii="Wingdings" w:eastAsia="Wingdings" w:hAnsi="Wingdings" w:cs="Wingdings"/>
        <w:sz w:val="22"/>
      </w:rPr>
      <w:t></w:t>
    </w:r>
    <w:r>
      <w:rPr>
        <w:rFonts w:ascii="Wingdings" w:eastAsia="Wingdings" w:hAnsi="Wingdings" w:cs="Wingdings"/>
        <w:sz w:val="22"/>
        <w:u w:val="single" w:color="000000"/>
      </w:rPr>
      <w:t></w:t>
    </w:r>
    <w:r>
      <w:rPr>
        <w:rFonts w:ascii="Segoe UI Symbol" w:eastAsia="Segoe UI Symbol" w:hAnsi="Segoe UI Symbol" w:cs="Segoe UI Symbol"/>
        <w:sz w:val="22"/>
        <w:u w:val="single" w:color="000000"/>
      </w:rPr>
      <w:t></w:t>
    </w:r>
    <w:r>
      <w:rPr>
        <w:rFonts w:ascii="Arial" w:eastAsia="Arial" w:hAnsi="Arial" w:cs="Arial"/>
        <w:sz w:val="22"/>
        <w:u w:val="single" w:color="000000"/>
      </w:rPr>
      <w:t xml:space="preserve">4241 гр.Лъки, </w:t>
    </w:r>
    <w:proofErr w:type="spellStart"/>
    <w:r>
      <w:rPr>
        <w:rFonts w:ascii="Arial" w:eastAsia="Arial" w:hAnsi="Arial" w:cs="Arial"/>
        <w:sz w:val="22"/>
        <w:u w:val="single" w:color="000000"/>
      </w:rPr>
      <w:t>ул</w:t>
    </w:r>
    <w:proofErr w:type="spellEnd"/>
    <w:r>
      <w:rPr>
        <w:rFonts w:ascii="Arial" w:eastAsia="Arial" w:hAnsi="Arial" w:cs="Arial"/>
        <w:sz w:val="22"/>
        <w:u w:val="single" w:color="000000"/>
      </w:rPr>
      <w:t xml:space="preserve">.”Освобождение” №2, </w:t>
    </w:r>
    <w:r>
      <w:rPr>
        <w:rFonts w:ascii="Wingdings 2" w:eastAsia="Wingdings 2" w:hAnsi="Wingdings 2" w:cs="Wingdings 2"/>
        <w:sz w:val="22"/>
        <w:u w:val="single" w:color="000000"/>
      </w:rPr>
      <w:t></w:t>
    </w:r>
    <w:r>
      <w:rPr>
        <w:rFonts w:ascii="Calibri" w:eastAsia="Calibri" w:hAnsi="Calibri" w:cs="Calibri"/>
        <w:sz w:val="22"/>
        <w:u w:val="single" w:color="000000"/>
      </w:rPr>
      <w:t xml:space="preserve"> </w:t>
    </w:r>
    <w:r>
      <w:rPr>
        <w:rFonts w:ascii="Arial" w:eastAsia="Arial" w:hAnsi="Arial" w:cs="Arial"/>
        <w:sz w:val="22"/>
        <w:u w:val="single" w:color="000000"/>
      </w:rPr>
      <w:t>03052/20 46, e-</w:t>
    </w:r>
    <w:proofErr w:type="spellStart"/>
    <w:r>
      <w:rPr>
        <w:rFonts w:ascii="Arial" w:eastAsia="Arial" w:hAnsi="Arial" w:cs="Arial"/>
        <w:sz w:val="22"/>
        <w:u w:val="single" w:color="000000"/>
      </w:rPr>
      <w:t>mail</w:t>
    </w:r>
    <w:proofErr w:type="spellEnd"/>
    <w:r>
      <w:rPr>
        <w:rFonts w:ascii="Arial" w:eastAsia="Arial" w:hAnsi="Arial" w:cs="Arial"/>
        <w:sz w:val="22"/>
        <w:u w:val="single" w:color="000000"/>
      </w:rPr>
      <w:t>: luckyinvest@abv.bg</w:t>
    </w:r>
    <w:r>
      <w:rPr>
        <w:rFonts w:ascii="Arial" w:eastAsia="Arial" w:hAnsi="Arial" w:cs="Arial"/>
      </w:rPr>
      <w:t xml:space="preserve"> </w:t>
    </w:r>
  </w:p>
  <w:p w:rsidR="00254491" w:rsidRDefault="00493369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7A6C"/>
    <w:multiLevelType w:val="hybridMultilevel"/>
    <w:tmpl w:val="CA04731A"/>
    <w:lvl w:ilvl="0" w:tplc="1510801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FE3034">
      <w:start w:val="1"/>
      <w:numFmt w:val="bullet"/>
      <w:lvlText w:val="o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586E66">
      <w:start w:val="1"/>
      <w:numFmt w:val="bullet"/>
      <w:lvlText w:val="▪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341378">
      <w:start w:val="1"/>
      <w:numFmt w:val="bullet"/>
      <w:lvlText w:val="•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2CD974">
      <w:start w:val="1"/>
      <w:numFmt w:val="bullet"/>
      <w:lvlText w:val="o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7438C4">
      <w:start w:val="1"/>
      <w:numFmt w:val="bullet"/>
      <w:lvlText w:val="▪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A2C246">
      <w:start w:val="1"/>
      <w:numFmt w:val="bullet"/>
      <w:lvlText w:val="•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1ED016">
      <w:start w:val="1"/>
      <w:numFmt w:val="bullet"/>
      <w:lvlText w:val="o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82EA54">
      <w:start w:val="1"/>
      <w:numFmt w:val="bullet"/>
      <w:lvlText w:val="▪"/>
      <w:lvlJc w:val="left"/>
      <w:pPr>
        <w:ind w:left="7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6C79C4"/>
    <w:multiLevelType w:val="hybridMultilevel"/>
    <w:tmpl w:val="6DB2B2BE"/>
    <w:lvl w:ilvl="0" w:tplc="B5DC714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2267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76A0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3A18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A8D85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E273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E0C1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0A0D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B035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6E3067"/>
    <w:multiLevelType w:val="hybridMultilevel"/>
    <w:tmpl w:val="417EFF38"/>
    <w:lvl w:ilvl="0" w:tplc="8D047B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123C5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9252F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5A71B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6E1A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D2BB4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565C8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0640C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723F5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255D97"/>
    <w:multiLevelType w:val="hybridMultilevel"/>
    <w:tmpl w:val="7D689AB2"/>
    <w:lvl w:ilvl="0" w:tplc="0DFAB4E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16ED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58328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6610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088FA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4056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7C425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FA5C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E2452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DF4726"/>
    <w:multiLevelType w:val="hybridMultilevel"/>
    <w:tmpl w:val="8E0CE2BA"/>
    <w:lvl w:ilvl="0" w:tplc="934C6ED0">
      <w:start w:val="8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BE4264">
      <w:start w:val="1"/>
      <w:numFmt w:val="lowerLetter"/>
      <w:lvlText w:val="%2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AE21E2">
      <w:start w:val="1"/>
      <w:numFmt w:val="lowerRoman"/>
      <w:lvlText w:val="%3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B014EA">
      <w:start w:val="1"/>
      <w:numFmt w:val="decimal"/>
      <w:lvlText w:val="%4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24043C">
      <w:start w:val="1"/>
      <w:numFmt w:val="lowerLetter"/>
      <w:lvlText w:val="%5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BE1382">
      <w:start w:val="1"/>
      <w:numFmt w:val="lowerRoman"/>
      <w:lvlText w:val="%6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2C6708">
      <w:start w:val="1"/>
      <w:numFmt w:val="decimal"/>
      <w:lvlText w:val="%7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162F32">
      <w:start w:val="1"/>
      <w:numFmt w:val="lowerLetter"/>
      <w:lvlText w:val="%8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E4857E">
      <w:start w:val="1"/>
      <w:numFmt w:val="lowerRoman"/>
      <w:lvlText w:val="%9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9665A5"/>
    <w:multiLevelType w:val="hybridMultilevel"/>
    <w:tmpl w:val="869EE906"/>
    <w:lvl w:ilvl="0" w:tplc="4CF0E7A4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B22B5E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9E2364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6E5C98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C27F9A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C83F0A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2E376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14D6CC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CA0E54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AB4D66"/>
    <w:multiLevelType w:val="hybridMultilevel"/>
    <w:tmpl w:val="308A8094"/>
    <w:lvl w:ilvl="0" w:tplc="0F3A9E4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CCB046">
      <w:start w:val="1"/>
      <w:numFmt w:val="bullet"/>
      <w:lvlText w:val="o"/>
      <w:lvlJc w:val="left"/>
      <w:pPr>
        <w:ind w:left="1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1A79FC">
      <w:start w:val="1"/>
      <w:numFmt w:val="bullet"/>
      <w:lvlText w:val="▪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CC781E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EECBE8">
      <w:start w:val="1"/>
      <w:numFmt w:val="bullet"/>
      <w:lvlText w:val="o"/>
      <w:lvlJc w:val="left"/>
      <w:pPr>
        <w:ind w:left="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029DCC">
      <w:start w:val="1"/>
      <w:numFmt w:val="bullet"/>
      <w:lvlText w:val="▪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801DB4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762E76">
      <w:start w:val="1"/>
      <w:numFmt w:val="bullet"/>
      <w:lvlText w:val="o"/>
      <w:lvlJc w:val="left"/>
      <w:pPr>
        <w:ind w:left="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F49F6A">
      <w:start w:val="1"/>
      <w:numFmt w:val="bullet"/>
      <w:lvlText w:val="▪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D73F67"/>
    <w:multiLevelType w:val="hybridMultilevel"/>
    <w:tmpl w:val="32544890"/>
    <w:lvl w:ilvl="0" w:tplc="1B842150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2A2F5C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AA9F24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E6A23C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72969A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32A09C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D41C72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28018C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66616A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91"/>
    <w:rsid w:val="001C156A"/>
    <w:rsid w:val="00254491"/>
    <w:rsid w:val="00493369"/>
    <w:rsid w:val="007E113E"/>
    <w:rsid w:val="00F5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15BABE-F1B8-483D-971B-6AB7E71C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49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7E1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7E113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-seveso.moew.government.bg/enterprise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ublic-seveso.moew.government.bg/enterpris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public-seveso.moew.government.bg/enterpris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lic-seveso.moew.government.bg/enterprise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3623</Words>
  <Characters>20653</Characters>
  <Application>Microsoft Office Word</Application>
  <DocSecurity>0</DocSecurity>
  <Lines>172</Lines>
  <Paragraphs>48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Лъки</cp:lastModifiedBy>
  <cp:revision>3</cp:revision>
  <dcterms:created xsi:type="dcterms:W3CDTF">2023-11-08T09:40:00Z</dcterms:created>
  <dcterms:modified xsi:type="dcterms:W3CDTF">2023-11-08T09:42:00Z</dcterms:modified>
</cp:coreProperties>
</file>